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CA15" w14:textId="7CE64F41" w:rsidR="00F75593" w:rsidRPr="00E13633" w:rsidRDefault="00F75593" w:rsidP="00F75593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</w:rPr>
        <w:t>3GPP TSG-RAN WG4 Meeting #</w:t>
      </w:r>
      <w:r w:rsidRPr="00E13633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106</w:t>
      </w:r>
      <w:r w:rsidRPr="00E1363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E13D9" w:rsidRPr="009E13D9">
        <w:rPr>
          <w:rFonts w:ascii="Arial" w:hAnsi="Arial" w:cs="Arial"/>
          <w:b/>
        </w:rPr>
        <w:t>R4-2300080</w:t>
      </w:r>
    </w:p>
    <w:p w14:paraId="56712E5E" w14:textId="77777777" w:rsidR="00F75593" w:rsidRPr="00E13633" w:rsidRDefault="00F75593" w:rsidP="00F7559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Athens</w:t>
      </w:r>
      <w:r w:rsidRPr="00E13633">
        <w:rPr>
          <w:rFonts w:ascii="Arial" w:eastAsia="SimSun" w:hAnsi="Arial" w:cs="Arial"/>
          <w:b/>
        </w:rPr>
        <w:t>,</w:t>
      </w:r>
      <w:r>
        <w:rPr>
          <w:rFonts w:ascii="Arial" w:eastAsia="SimSun" w:hAnsi="Arial" w:cs="Arial"/>
          <w:b/>
        </w:rPr>
        <w:t xml:space="preserve"> Greece,</w:t>
      </w:r>
      <w:r w:rsidRPr="00E13633"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>February 27</w:t>
      </w:r>
      <w:r w:rsidRPr="00E13633">
        <w:rPr>
          <w:rFonts w:ascii="Arial" w:eastAsia="SimSun" w:hAnsi="Arial" w:cs="Arial"/>
          <w:b/>
        </w:rPr>
        <w:t xml:space="preserve"> – </w:t>
      </w:r>
      <w:r>
        <w:rPr>
          <w:rFonts w:ascii="Arial" w:eastAsia="SimSun" w:hAnsi="Arial" w:cs="Arial"/>
          <w:b/>
        </w:rPr>
        <w:t>March 3</w:t>
      </w:r>
      <w:r w:rsidRPr="00E13633">
        <w:rPr>
          <w:rFonts w:ascii="Arial" w:eastAsia="SimSun" w:hAnsi="Arial" w:cs="Arial"/>
          <w:b/>
        </w:rPr>
        <w:t>, 2022</w:t>
      </w:r>
    </w:p>
    <w:p w14:paraId="26C3E446" w14:textId="77777777" w:rsidR="0094614C" w:rsidRDefault="0094614C" w:rsidP="00735556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</w:p>
    <w:p w14:paraId="35EBF427" w14:textId="6126C45D" w:rsidR="00DF5201" w:rsidRPr="00FC4644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 w:rsidR="00596C4C">
        <w:rPr>
          <w:rFonts w:ascii="Arial" w:hAnsi="Arial" w:cs="Arial"/>
          <w:bCs/>
          <w:noProof/>
          <w:lang w:val="sv-SE" w:eastAsia="en-US"/>
        </w:rPr>
        <w:t>9</w:t>
      </w:r>
      <w:r>
        <w:rPr>
          <w:rFonts w:ascii="Arial" w:hAnsi="Arial" w:cs="Arial"/>
          <w:bCs/>
          <w:noProof/>
          <w:lang w:val="sv-SE" w:eastAsia="en-US"/>
        </w:rPr>
        <w:t>.1</w:t>
      </w:r>
      <w:r w:rsidR="00596C4C">
        <w:rPr>
          <w:rFonts w:ascii="Arial" w:hAnsi="Arial" w:cs="Arial"/>
          <w:bCs/>
          <w:noProof/>
          <w:lang w:val="sv-SE" w:eastAsia="en-US"/>
        </w:rPr>
        <w:t>5</w:t>
      </w:r>
      <w:r>
        <w:rPr>
          <w:rFonts w:ascii="Arial" w:hAnsi="Arial" w:cs="Arial"/>
          <w:bCs/>
          <w:noProof/>
          <w:lang w:val="sv-SE" w:eastAsia="en-US"/>
        </w:rPr>
        <w:t>.</w:t>
      </w:r>
      <w:r w:rsidR="000721CF">
        <w:rPr>
          <w:rFonts w:ascii="Arial" w:hAnsi="Arial" w:cs="Arial"/>
          <w:bCs/>
          <w:noProof/>
          <w:lang w:val="sv-SE" w:eastAsia="en-US"/>
        </w:rPr>
        <w:t>2</w:t>
      </w:r>
      <w:r w:rsidR="00921256">
        <w:rPr>
          <w:rFonts w:ascii="Arial" w:hAnsi="Arial" w:cs="Arial"/>
          <w:bCs/>
          <w:noProof/>
          <w:lang w:val="sv-SE" w:eastAsia="en-US"/>
        </w:rPr>
        <w:t>.1</w:t>
      </w:r>
    </w:p>
    <w:p w14:paraId="38025269" w14:textId="77777777" w:rsidR="00DF5201" w:rsidRPr="00CF6EC9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4C20629B" w14:textId="13B4CFEC" w:rsidR="00DF5201" w:rsidRPr="00C757FF" w:rsidRDefault="00DF5201" w:rsidP="00735556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="00596C4C" w:rsidRPr="00596C4C">
        <w:rPr>
          <w:rFonts w:ascii="Arial" w:hAnsi="Arial"/>
          <w:bCs/>
          <w:noProof/>
          <w:lang w:eastAsia="en-US"/>
        </w:rPr>
        <w:t>Discussion on enhancement of test method for TRP and TRS</w:t>
      </w:r>
    </w:p>
    <w:p w14:paraId="7C35C5A3" w14:textId="060F9290" w:rsidR="00DF5201" w:rsidRPr="00D608F1" w:rsidRDefault="00DF5201" w:rsidP="00D608F1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2E70140B" w14:textId="77777777" w:rsidR="003815AD" w:rsidRDefault="003815AD" w:rsidP="00735556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1D4FA512" w14:textId="5B27EBF4" w:rsidR="00EA41F9" w:rsidRPr="00A23ECA" w:rsidRDefault="00EA41F9" w:rsidP="00EA41F9">
      <w:pPr>
        <w:jc w:val="both"/>
      </w:pPr>
      <w:r w:rsidRPr="00A23ECA">
        <w:t>In RAN4#</w:t>
      </w:r>
      <w:r w:rsidR="009E13D9" w:rsidRPr="00A23ECA">
        <w:t>105</w:t>
      </w:r>
      <w:r w:rsidRPr="00A23ECA">
        <w:t xml:space="preserve">, the </w:t>
      </w:r>
      <w:r w:rsidR="008461CB" w:rsidRPr="00A23ECA">
        <w:t>enhancement</w:t>
      </w:r>
      <w:r w:rsidR="009B7AE3" w:rsidRPr="00A23ECA">
        <w:t>s</w:t>
      </w:r>
      <w:r w:rsidR="008461CB" w:rsidRPr="00A23ECA">
        <w:t xml:space="preserve"> on </w:t>
      </w:r>
      <w:r w:rsidR="00E452DE" w:rsidRPr="00A23ECA">
        <w:t xml:space="preserve">test </w:t>
      </w:r>
      <w:r w:rsidR="009B7AE3" w:rsidRPr="00A23ECA">
        <w:t>method</w:t>
      </w:r>
      <w:r w:rsidR="00E452DE" w:rsidRPr="00A23ECA">
        <w:t xml:space="preserve"> of UE TRP and TRS were </w:t>
      </w:r>
      <w:r w:rsidRPr="00A23ECA">
        <w:t>discussed and the WF was approved in [1]. In this meeting, we provide our views</w:t>
      </w:r>
      <w:r w:rsidR="00A951BF" w:rsidRPr="00A23ECA">
        <w:t xml:space="preserve"> on the </w:t>
      </w:r>
      <w:r w:rsidR="009B7AE3" w:rsidRPr="00A23ECA">
        <w:t>remaining issues</w:t>
      </w:r>
      <w:r w:rsidRPr="00A23ECA">
        <w:t>.</w:t>
      </w:r>
    </w:p>
    <w:p w14:paraId="7A02B762" w14:textId="14C260FC" w:rsidR="00201908" w:rsidRDefault="00B7688D" w:rsidP="00083E3D">
      <w:pPr>
        <w:pStyle w:val="Heading1"/>
      </w:pPr>
      <w:r>
        <w:t xml:space="preserve">2 Discussion </w:t>
      </w:r>
    </w:p>
    <w:p w14:paraId="000F6676" w14:textId="2DEB0E32" w:rsidR="00F7782B" w:rsidRDefault="00811D1A" w:rsidP="00F7782B">
      <w:pPr>
        <w:pStyle w:val="Heading3"/>
        <w:numPr>
          <w:ilvl w:val="1"/>
          <w:numId w:val="15"/>
        </w:numPr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 xml:space="preserve"> S</w:t>
      </w:r>
      <w:r w:rsidRPr="00811D1A">
        <w:rPr>
          <w:rFonts w:ascii="Arial" w:hAnsi="Arial" w:cs="Arial"/>
          <w:color w:val="auto"/>
          <w:sz w:val="32"/>
          <w:szCs w:val="32"/>
        </w:rPr>
        <w:t xml:space="preserve">ingle-layer UL MIMO </w:t>
      </w:r>
      <w:r w:rsidR="00591ED0">
        <w:rPr>
          <w:rFonts w:ascii="Arial" w:hAnsi="Arial" w:cs="Arial"/>
          <w:color w:val="auto"/>
          <w:sz w:val="32"/>
          <w:szCs w:val="32"/>
        </w:rPr>
        <w:t xml:space="preserve">TRP </w:t>
      </w:r>
      <w:r w:rsidR="0094763A">
        <w:rPr>
          <w:rFonts w:ascii="Arial" w:hAnsi="Arial" w:cs="Arial" w:hint="eastAsia"/>
          <w:color w:val="auto"/>
          <w:sz w:val="32"/>
          <w:szCs w:val="32"/>
        </w:rPr>
        <w:t>T</w:t>
      </w:r>
      <w:r w:rsidRPr="00811D1A">
        <w:rPr>
          <w:rFonts w:ascii="Arial" w:hAnsi="Arial" w:cs="Arial"/>
          <w:color w:val="auto"/>
          <w:sz w:val="32"/>
          <w:szCs w:val="32"/>
        </w:rPr>
        <w:t>est</w:t>
      </w:r>
      <w:r w:rsidR="00563C19">
        <w:rPr>
          <w:rFonts w:ascii="Arial" w:hAnsi="Arial" w:cs="Arial"/>
          <w:color w:val="auto"/>
          <w:sz w:val="32"/>
          <w:szCs w:val="32"/>
        </w:rPr>
        <w:t>ing</w:t>
      </w:r>
    </w:p>
    <w:p w14:paraId="1D5167CF" w14:textId="77777777" w:rsidR="00F7782B" w:rsidRPr="00F7782B" w:rsidRDefault="00F7782B" w:rsidP="00F7782B"/>
    <w:p w14:paraId="57B9A711" w14:textId="5A8FD180" w:rsidR="00A23ECA" w:rsidRPr="00A23ECA" w:rsidRDefault="00C93576" w:rsidP="00714E3E">
      <w:pPr>
        <w:spacing w:after="180"/>
        <w:jc w:val="both"/>
      </w:pPr>
      <w:r w:rsidRPr="00A23ECA">
        <w:t xml:space="preserve">As agreed in [1], the </w:t>
      </w:r>
      <w:r w:rsidR="002C71FD" w:rsidRPr="00A23ECA">
        <w:t xml:space="preserve">general </w:t>
      </w:r>
      <w:r w:rsidR="00E6100F" w:rsidRPr="00A23ECA">
        <w:t xml:space="preserve">testing procedure for </w:t>
      </w:r>
      <w:r w:rsidR="000D757A" w:rsidRPr="00A23ECA">
        <w:t xml:space="preserve">2Tx </w:t>
      </w:r>
      <w:r w:rsidR="00707340" w:rsidRPr="00A23ECA">
        <w:t xml:space="preserve">TRP testing </w:t>
      </w:r>
      <w:r w:rsidR="00937257" w:rsidRPr="00A23ECA">
        <w:t xml:space="preserve">is to </w:t>
      </w:r>
      <w:r w:rsidR="003A7B0E">
        <w:t>set</w:t>
      </w:r>
      <w:r w:rsidR="00937257" w:rsidRPr="00A23ECA">
        <w:t xml:space="preserve"> </w:t>
      </w:r>
      <w:r w:rsidR="004E6D18" w:rsidRPr="00A23ECA">
        <w:t xml:space="preserve">active </w:t>
      </w:r>
      <w:r w:rsidR="00036919" w:rsidRPr="00A23ECA">
        <w:t>simu</w:t>
      </w:r>
      <w:r w:rsidR="00194F40" w:rsidRPr="00A23ECA">
        <w:t>ltaneously</w:t>
      </w:r>
      <w:r w:rsidR="00E327D9" w:rsidRPr="00A23ECA">
        <w:t xml:space="preserve"> </w:t>
      </w:r>
      <w:r w:rsidR="003A7B0E">
        <w:t>Tx as</w:t>
      </w:r>
      <w:r w:rsidR="00E327D9" w:rsidRPr="00A23ECA">
        <w:t xml:space="preserve"> the 1</w:t>
      </w:r>
      <w:r w:rsidR="00E327D9" w:rsidRPr="00A23ECA">
        <w:rPr>
          <w:vertAlign w:val="superscript"/>
        </w:rPr>
        <w:t>st</w:t>
      </w:r>
      <w:r w:rsidR="00E327D9" w:rsidRPr="00A23ECA">
        <w:t xml:space="preserve"> priority</w:t>
      </w:r>
      <w:r w:rsidR="003F5C53" w:rsidRPr="00A23ECA">
        <w:t xml:space="preserve">. </w:t>
      </w:r>
      <w:r w:rsidR="00714E3E" w:rsidRPr="00A23ECA">
        <w:t>Therefore,</w:t>
      </w:r>
      <w:r w:rsidR="005F2403" w:rsidRPr="00A23ECA">
        <w:t xml:space="preserve"> </w:t>
      </w:r>
      <w:r w:rsidR="00BB6451" w:rsidRPr="00A23ECA">
        <w:t xml:space="preserve">RAN4 needs to </w:t>
      </w:r>
      <w:r w:rsidR="00393F45" w:rsidRPr="00A23ECA">
        <w:t xml:space="preserve">select a proper </w:t>
      </w:r>
      <w:r w:rsidR="00242A6E" w:rsidRPr="00A23ECA">
        <w:t xml:space="preserve">TPMI </w:t>
      </w:r>
      <w:r w:rsidR="00D313B5" w:rsidRPr="00A23ECA">
        <w:t>for single-layer UL MIMO TRP testing</w:t>
      </w:r>
      <w:r w:rsidR="00D56BFA" w:rsidRPr="00A23EC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4E3E" w14:paraId="5496F90E" w14:textId="77777777" w:rsidTr="00714E3E">
        <w:tc>
          <w:tcPr>
            <w:tcW w:w="9350" w:type="dxa"/>
          </w:tcPr>
          <w:p w14:paraId="260D8B66" w14:textId="77777777" w:rsidR="00714E3E" w:rsidRPr="00FB7B0D" w:rsidRDefault="00714E3E" w:rsidP="00714E3E">
            <w:pPr>
              <w:rPr>
                <w:b/>
                <w:u w:val="single"/>
                <w:lang w:eastAsia="ko-KR"/>
              </w:rPr>
            </w:pPr>
            <w:r w:rsidRPr="00FB7B0D">
              <w:rPr>
                <w:b/>
                <w:u w:val="single"/>
                <w:lang w:eastAsia="ko-KR"/>
              </w:rPr>
              <w:t xml:space="preserve">Issue 1-1-3: General testing procedure for 2Tx TRP test </w:t>
            </w:r>
          </w:p>
          <w:p w14:paraId="70A97E60" w14:textId="77777777" w:rsidR="00714E3E" w:rsidRPr="00FB7B0D" w:rsidRDefault="00714E3E" w:rsidP="00714E3E">
            <w:pPr>
              <w:pStyle w:val="ListParagraph"/>
              <w:spacing w:after="120"/>
            </w:pPr>
            <w:r w:rsidRPr="00FB7B0D">
              <w:t>Agreements:</w:t>
            </w:r>
          </w:p>
          <w:p w14:paraId="31621D2A" w14:textId="77777777" w:rsidR="00714E3E" w:rsidRPr="00FB7B0D" w:rsidRDefault="00714E3E" w:rsidP="00714E3E">
            <w:pPr>
              <w:pStyle w:val="ListParagraph"/>
              <w:numPr>
                <w:ilvl w:val="1"/>
                <w:numId w:val="19"/>
              </w:numPr>
              <w:spacing w:after="120"/>
              <w:ind w:left="1080"/>
              <w:contextualSpacing w:val="0"/>
            </w:pPr>
            <w:r>
              <w:t>Enable</w:t>
            </w:r>
            <w:r w:rsidRPr="00FB7B0D">
              <w:t xml:space="preserve"> 2Tx antenna active simultaneously for 2Tx testing as 1</w:t>
            </w:r>
            <w:r w:rsidRPr="00FB7B0D">
              <w:rPr>
                <w:vertAlign w:val="superscript"/>
              </w:rPr>
              <w:t>st</w:t>
            </w:r>
            <w:r w:rsidRPr="00FB7B0D">
              <w:t xml:space="preserve"> priority</w:t>
            </w:r>
            <w:r>
              <w:t>.</w:t>
            </w:r>
          </w:p>
          <w:p w14:paraId="36CF9514" w14:textId="1C05AA81" w:rsidR="00714E3E" w:rsidRDefault="00714E3E" w:rsidP="00714E3E">
            <w:pPr>
              <w:pStyle w:val="ListParagraph"/>
              <w:numPr>
                <w:ilvl w:val="1"/>
                <w:numId w:val="19"/>
              </w:numPr>
              <w:spacing w:after="120"/>
              <w:ind w:left="1080"/>
              <w:contextualSpacing w:val="0"/>
              <w:rPr>
                <w:sz w:val="22"/>
                <w:szCs w:val="22"/>
              </w:rPr>
            </w:pPr>
            <w:r w:rsidRPr="00FB7B0D">
              <w:t>Sequential 1Tx test and then sum up with FFS data processing approach can be further studied as 2</w:t>
            </w:r>
            <w:r w:rsidRPr="00FB7B0D">
              <w:rPr>
                <w:vertAlign w:val="superscript"/>
              </w:rPr>
              <w:t>nd</w:t>
            </w:r>
            <w:r w:rsidRPr="00FB7B0D">
              <w:t xml:space="preserve"> priority</w:t>
            </w:r>
            <w:r>
              <w:t>.</w:t>
            </w:r>
          </w:p>
        </w:tc>
      </w:tr>
    </w:tbl>
    <w:p w14:paraId="4B8B8991" w14:textId="77777777" w:rsidR="00714E3E" w:rsidRPr="0093450C" w:rsidRDefault="00714E3E" w:rsidP="00201908">
      <w:pPr>
        <w:spacing w:after="180"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F643D" w:rsidRPr="0093450C" w14:paraId="12D396F7" w14:textId="77777777" w:rsidTr="005F643D">
        <w:tc>
          <w:tcPr>
            <w:tcW w:w="9350" w:type="dxa"/>
          </w:tcPr>
          <w:p w14:paraId="42B9A516" w14:textId="77777777" w:rsidR="00A24960" w:rsidRPr="00FB7B0D" w:rsidRDefault="00A24960" w:rsidP="00A24960">
            <w:pPr>
              <w:rPr>
                <w:b/>
                <w:u w:val="single"/>
                <w:lang w:eastAsia="ko-KR"/>
              </w:rPr>
            </w:pPr>
            <w:r w:rsidRPr="00FB7B0D">
              <w:rPr>
                <w:b/>
                <w:u w:val="single"/>
                <w:lang w:eastAsia="ko-KR"/>
              </w:rPr>
              <w:t xml:space="preserve">Issue 1-1-5: Proper TPMI-index for UL-MIMO TRP test </w:t>
            </w:r>
          </w:p>
          <w:p w14:paraId="66FF0B5D" w14:textId="77777777" w:rsidR="00A24960" w:rsidRPr="00FB7B0D" w:rsidRDefault="00A24960" w:rsidP="00A24960">
            <w:pPr>
              <w:pStyle w:val="ListParagraph"/>
              <w:spacing w:after="120"/>
            </w:pPr>
            <w:r w:rsidRPr="00FB7B0D">
              <w:t>Agreements:</w:t>
            </w:r>
          </w:p>
          <w:p w14:paraId="6163EED6" w14:textId="77777777" w:rsidR="00A24960" w:rsidRPr="00FB7B0D" w:rsidRDefault="00A24960" w:rsidP="00A24960">
            <w:pPr>
              <w:pStyle w:val="ListParagraph"/>
              <w:numPr>
                <w:ilvl w:val="1"/>
                <w:numId w:val="19"/>
              </w:numPr>
              <w:spacing w:after="120"/>
              <w:ind w:left="1440"/>
              <w:contextualSpacing w:val="0"/>
            </w:pPr>
            <w:r w:rsidRPr="00FB7B0D">
              <w:t xml:space="preserve">RAN4 can further study the TPMI index for single-layer UL MIMO TRP testing. </w:t>
            </w:r>
          </w:p>
          <w:p w14:paraId="51CE71D7" w14:textId="77777777" w:rsidR="00A24960" w:rsidRPr="00FB7B0D" w:rsidRDefault="00A24960" w:rsidP="00A24960">
            <w:pPr>
              <w:pStyle w:val="ListParagraph"/>
              <w:numPr>
                <w:ilvl w:val="2"/>
                <w:numId w:val="19"/>
              </w:numPr>
              <w:spacing w:after="120"/>
              <w:ind w:left="1800"/>
              <w:contextualSpacing w:val="0"/>
            </w:pPr>
            <w:r w:rsidRPr="00FB7B0D">
              <w:t>TPMI index selection and single TPMI index approaches can be considered</w:t>
            </w:r>
          </w:p>
          <w:p w14:paraId="5FC139CF" w14:textId="14D85B03" w:rsidR="005F643D" w:rsidRPr="00714E3E" w:rsidRDefault="00A24960" w:rsidP="00714E3E">
            <w:pPr>
              <w:pStyle w:val="ListParagraph"/>
              <w:numPr>
                <w:ilvl w:val="1"/>
                <w:numId w:val="19"/>
              </w:numPr>
              <w:spacing w:after="120"/>
              <w:ind w:left="1440"/>
              <w:contextualSpacing w:val="0"/>
            </w:pPr>
            <w:r w:rsidRPr="00FB7B0D">
              <w:t>Dynamic TPMI-index is not precluded</w:t>
            </w:r>
            <w:r>
              <w:t>.</w:t>
            </w:r>
          </w:p>
        </w:tc>
      </w:tr>
    </w:tbl>
    <w:p w14:paraId="1EF824EB" w14:textId="77777777" w:rsidR="00A23ECA" w:rsidRDefault="00A23ECA" w:rsidP="00201908">
      <w:pPr>
        <w:spacing w:after="180"/>
        <w:jc w:val="both"/>
      </w:pPr>
    </w:p>
    <w:p w14:paraId="1ECFB961" w14:textId="24B06AA6" w:rsidR="005F643D" w:rsidRDefault="00E327D9" w:rsidP="00201908">
      <w:pPr>
        <w:spacing w:after="180"/>
        <w:jc w:val="both"/>
      </w:pPr>
      <w:r>
        <w:t>As defined in TS38.101-1</w:t>
      </w:r>
      <w:r w:rsidR="00127CE8">
        <w:t xml:space="preserve">, </w:t>
      </w:r>
      <w:r w:rsidR="00D47523" w:rsidRPr="00D47523">
        <w:t xml:space="preserve">there are three modes including </w:t>
      </w:r>
      <w:r w:rsidR="00D47523" w:rsidRPr="00A8121B">
        <w:t>Mode-1</w:t>
      </w:r>
      <w:r w:rsidR="00D47523">
        <w:t xml:space="preserve">, </w:t>
      </w:r>
      <w:r w:rsidR="00D47523" w:rsidRPr="00A8121B">
        <w:t>Mode-2</w:t>
      </w:r>
      <w:r w:rsidR="00D47523">
        <w:t xml:space="preserve">, and </w:t>
      </w:r>
      <w:r w:rsidR="00D47523" w:rsidRPr="00A8121B">
        <w:t>Mode-full power</w:t>
      </w:r>
      <w:r>
        <w:t xml:space="preserve"> for the UEs that support uplink full power transmission in UL MIMO</w:t>
      </w:r>
      <w:r w:rsidR="00D47523">
        <w:t xml:space="preserve">. For Mode-2 and </w:t>
      </w:r>
      <w:r w:rsidR="00D47523" w:rsidRPr="00A8121B">
        <w:t>Mode-full power</w:t>
      </w:r>
      <w:r w:rsidR="00D47523">
        <w:t xml:space="preserve">, the TMPI index is 0 or 1 which </w:t>
      </w:r>
      <w:r w:rsidR="000A1CA7">
        <w:t xml:space="preserve">means only one </w:t>
      </w:r>
      <w:r w:rsidR="006C485C">
        <w:t>Tx port is activated.</w:t>
      </w:r>
      <w:r w:rsidR="005A2757">
        <w:t xml:space="preserve"> Note that the TR</w:t>
      </w:r>
      <w:r w:rsidR="005A2757" w:rsidRPr="0058101E">
        <w:t xml:space="preserve">P testing for 2Tx UEs is to verify the </w:t>
      </w:r>
      <w:r w:rsidR="00CF4D1B" w:rsidRPr="0058101E">
        <w:t xml:space="preserve">radiated performance of UE when 2Tx are transmitting simultaneously. </w:t>
      </w:r>
      <w:r>
        <w:t>To align the agreement of Issue 1-1-3</w:t>
      </w:r>
      <w:r w:rsidR="00ED1025">
        <w:t xml:space="preserve"> from last meeting</w:t>
      </w:r>
      <w:r w:rsidR="00CF4D1B" w:rsidRPr="0058101E">
        <w:t xml:space="preserve">, </w:t>
      </w:r>
      <w:r w:rsidR="00ED1025">
        <w:t xml:space="preserve">RAN4 should </w:t>
      </w:r>
      <w:r w:rsidR="00CF4D1B" w:rsidRPr="0058101E">
        <w:t xml:space="preserve">focus on </w:t>
      </w:r>
      <w:r w:rsidR="00CF4D1B" w:rsidRPr="0058101E">
        <w:lastRenderedPageBreak/>
        <w:t xml:space="preserve">Mode-1 </w:t>
      </w:r>
      <w:r w:rsidR="0058101E" w:rsidRPr="0058101E">
        <w:t xml:space="preserve">with TMPI index 2 </w:t>
      </w:r>
      <w:r w:rsidR="0058101E">
        <w:t xml:space="preserve">as the baseline. And the fixed TMPI </w:t>
      </w:r>
      <w:r w:rsidR="008F54E8">
        <w:t>should</w:t>
      </w:r>
      <w:r w:rsidR="0058101E">
        <w:t xml:space="preserve"> be considered </w:t>
      </w:r>
      <w:r w:rsidR="00201094">
        <w:t>to simplify the test procedure.</w:t>
      </w:r>
    </w:p>
    <w:p w14:paraId="0E1BD096" w14:textId="1D3BE53A" w:rsidR="003E3841" w:rsidRPr="000C56E4" w:rsidRDefault="003E3841" w:rsidP="00837137">
      <w:pPr>
        <w:spacing w:after="180"/>
        <w:jc w:val="center"/>
        <w:rPr>
          <w:bCs/>
          <w:noProof/>
          <w:color w:val="000000"/>
          <w:sz w:val="22"/>
          <w:szCs w:val="22"/>
        </w:rPr>
      </w:pPr>
      <w:r w:rsidRPr="000C56E4">
        <w:rPr>
          <w:rFonts w:hint="eastAsia"/>
          <w:bCs/>
          <w:noProof/>
          <w:color w:val="000000"/>
          <w:sz w:val="22"/>
          <w:szCs w:val="22"/>
        </w:rPr>
        <w:t>Table</w:t>
      </w:r>
      <w:r w:rsidRPr="000C56E4">
        <w:rPr>
          <w:bCs/>
          <w:noProof/>
          <w:color w:val="000000"/>
          <w:sz w:val="22"/>
          <w:szCs w:val="22"/>
        </w:rPr>
        <w:t xml:space="preserve"> 1: PUSCH Configuration for uplink full power transmission (ULFPTx) defined in TS 38101-1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54E8" w14:paraId="7193256F" w14:textId="77777777" w:rsidTr="00623A21">
        <w:tc>
          <w:tcPr>
            <w:tcW w:w="9350" w:type="dxa"/>
          </w:tcPr>
          <w:p w14:paraId="72A5C1E3" w14:textId="77777777" w:rsidR="008F54E8" w:rsidRPr="00A8121B" w:rsidRDefault="008F54E8" w:rsidP="00623A21">
            <w:pPr>
              <w:pStyle w:val="TH"/>
            </w:pPr>
            <w:r w:rsidRPr="00A8121B">
              <w:t>Table 6.2</w:t>
            </w:r>
            <w:r w:rsidRPr="00A8121B">
              <w:rPr>
                <w:lang w:eastAsia="zh-CN"/>
              </w:rPr>
              <w:t>D</w:t>
            </w:r>
            <w:r w:rsidRPr="00A8121B">
              <w:t>.</w:t>
            </w:r>
            <w:r w:rsidRPr="00A8121B">
              <w:rPr>
                <w:lang w:eastAsia="zh-CN"/>
              </w:rPr>
              <w:t>1.3</w:t>
            </w:r>
            <w:r w:rsidRPr="00A8121B">
              <w:t>-3: PUSCH Configuration for uplink full power transmission (ULFPTx)</w:t>
            </w:r>
          </w:p>
          <w:tbl>
            <w:tblPr>
              <w:tblW w:w="88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97"/>
              <w:gridCol w:w="1754"/>
              <w:gridCol w:w="1272"/>
              <w:gridCol w:w="2188"/>
              <w:gridCol w:w="897"/>
              <w:gridCol w:w="945"/>
              <w:gridCol w:w="937"/>
            </w:tblGrid>
            <w:tr w:rsidR="008F54E8" w:rsidRPr="00A8121B" w14:paraId="54D75EF8" w14:textId="77777777" w:rsidTr="00623A21">
              <w:trPr>
                <w:trHeight w:val="321"/>
              </w:trPr>
              <w:tc>
                <w:tcPr>
                  <w:tcW w:w="830" w:type="dxa"/>
                </w:tcPr>
                <w:p w14:paraId="5C0C17B3" w14:textId="77777777" w:rsidR="008F54E8" w:rsidRPr="00A8121B" w:rsidRDefault="008F54E8" w:rsidP="00623A21">
                  <w:pPr>
                    <w:pStyle w:val="TAH"/>
                  </w:pPr>
                  <w:r w:rsidRPr="00A8121B">
                    <w:t>ULFPTx Mode</w:t>
                  </w:r>
                </w:p>
              </w:tc>
              <w:tc>
                <w:tcPr>
                  <w:tcW w:w="1777" w:type="dxa"/>
                </w:tcPr>
                <w:p w14:paraId="56F62024" w14:textId="77777777" w:rsidR="008F54E8" w:rsidRPr="00A8121B" w:rsidRDefault="008F54E8" w:rsidP="00623A21">
                  <w:pPr>
                    <w:pStyle w:val="TAH"/>
                  </w:pPr>
                  <w:r w:rsidRPr="00A8121B">
                    <w:t>Transmission scheme</w:t>
                  </w:r>
                </w:p>
              </w:tc>
              <w:tc>
                <w:tcPr>
                  <w:tcW w:w="1303" w:type="dxa"/>
                </w:tcPr>
                <w:p w14:paraId="3B3BF76B" w14:textId="77777777" w:rsidR="008F54E8" w:rsidRPr="00A8121B" w:rsidRDefault="008F54E8" w:rsidP="00623A21">
                  <w:pPr>
                    <w:pStyle w:val="TAH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 xml:space="preserve">DCI format </w:t>
                  </w:r>
                </w:p>
              </w:tc>
              <w:tc>
                <w:tcPr>
                  <w:tcW w:w="2251" w:type="dxa"/>
                </w:tcPr>
                <w:p w14:paraId="068FA4C2" w14:textId="77777777" w:rsidR="008F54E8" w:rsidRPr="00A8121B" w:rsidRDefault="008F54E8" w:rsidP="00623A21">
                  <w:pPr>
                    <w:pStyle w:val="TAH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Modulation</w:t>
                  </w:r>
                </w:p>
              </w:tc>
              <w:tc>
                <w:tcPr>
                  <w:tcW w:w="830" w:type="dxa"/>
                </w:tcPr>
                <w:p w14:paraId="4FB054A2" w14:textId="77777777" w:rsidR="008F54E8" w:rsidRPr="00A8121B" w:rsidRDefault="008F54E8" w:rsidP="00623A21">
                  <w:pPr>
                    <w:pStyle w:val="TAH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Number of layers</w:t>
                  </w:r>
                </w:p>
              </w:tc>
              <w:tc>
                <w:tcPr>
                  <w:tcW w:w="948" w:type="dxa"/>
                </w:tcPr>
                <w:p w14:paraId="3AABA07F" w14:textId="77777777" w:rsidR="008F54E8" w:rsidRPr="00A8121B" w:rsidRDefault="008F54E8" w:rsidP="00623A21">
                  <w:pPr>
                    <w:pStyle w:val="TAH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Number of Tx Port</w:t>
                  </w:r>
                </w:p>
              </w:tc>
              <w:tc>
                <w:tcPr>
                  <w:tcW w:w="948" w:type="dxa"/>
                </w:tcPr>
                <w:p w14:paraId="6538F337" w14:textId="77777777" w:rsidR="008F54E8" w:rsidRPr="00A8121B" w:rsidRDefault="008F54E8" w:rsidP="00623A21">
                  <w:pPr>
                    <w:pStyle w:val="TAH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TPMI index</w:t>
                  </w:r>
                </w:p>
              </w:tc>
            </w:tr>
            <w:tr w:rsidR="008F54E8" w:rsidRPr="00A8121B" w14:paraId="173A6218" w14:textId="77777777" w:rsidTr="00623A21">
              <w:trPr>
                <w:trHeight w:val="167"/>
              </w:trPr>
              <w:tc>
                <w:tcPr>
                  <w:tcW w:w="830" w:type="dxa"/>
                </w:tcPr>
                <w:p w14:paraId="65632FB3" w14:textId="77777777" w:rsidR="008F54E8" w:rsidRPr="00A8121B" w:rsidRDefault="008F54E8" w:rsidP="00623A21">
                  <w:pPr>
                    <w:pStyle w:val="TAC"/>
                  </w:pPr>
                  <w:r w:rsidRPr="00A8121B">
                    <w:t>Mode-1</w:t>
                  </w:r>
                </w:p>
              </w:tc>
              <w:tc>
                <w:tcPr>
                  <w:tcW w:w="1777" w:type="dxa"/>
                </w:tcPr>
                <w:p w14:paraId="2929DD8A" w14:textId="77777777" w:rsidR="008F54E8" w:rsidRPr="00A8121B" w:rsidRDefault="008F54E8" w:rsidP="00623A21">
                  <w:pPr>
                    <w:pStyle w:val="TAC"/>
                  </w:pPr>
                  <w:r w:rsidRPr="00A8121B">
                    <w:t>Codebook based uplink</w:t>
                  </w:r>
                </w:p>
              </w:tc>
              <w:tc>
                <w:tcPr>
                  <w:tcW w:w="1303" w:type="dxa"/>
                </w:tcPr>
                <w:p w14:paraId="4624C61B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DCI format 0_1</w:t>
                  </w:r>
                </w:p>
              </w:tc>
              <w:tc>
                <w:tcPr>
                  <w:tcW w:w="2251" w:type="dxa"/>
                </w:tcPr>
                <w:p w14:paraId="0BD0E4E2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DFT-s-OFDM, CP-OFDM</w:t>
                  </w:r>
                  <w:r w:rsidRPr="00A8121B">
                    <w:rPr>
                      <w:rFonts w:eastAsia="Cambria Math"/>
                      <w:vertAlign w:val="superscript"/>
                    </w:rPr>
                    <w:t xml:space="preserve"> NOTE3</w:t>
                  </w:r>
                </w:p>
              </w:tc>
              <w:tc>
                <w:tcPr>
                  <w:tcW w:w="830" w:type="dxa"/>
                </w:tcPr>
                <w:p w14:paraId="67E97B3B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1</w:t>
                  </w:r>
                </w:p>
              </w:tc>
              <w:tc>
                <w:tcPr>
                  <w:tcW w:w="948" w:type="dxa"/>
                </w:tcPr>
                <w:p w14:paraId="03296B11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2</w:t>
                  </w:r>
                </w:p>
              </w:tc>
              <w:tc>
                <w:tcPr>
                  <w:tcW w:w="948" w:type="dxa"/>
                </w:tcPr>
                <w:p w14:paraId="66FD1C7A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2</w:t>
                  </w:r>
                </w:p>
              </w:tc>
            </w:tr>
            <w:tr w:rsidR="008F54E8" w:rsidRPr="00A8121B" w14:paraId="333CA9D3" w14:textId="77777777" w:rsidTr="00623A21">
              <w:trPr>
                <w:trHeight w:val="160"/>
              </w:trPr>
              <w:tc>
                <w:tcPr>
                  <w:tcW w:w="830" w:type="dxa"/>
                </w:tcPr>
                <w:p w14:paraId="35D2012B" w14:textId="77777777" w:rsidR="008F54E8" w:rsidRPr="00A8121B" w:rsidRDefault="008F54E8" w:rsidP="00623A21">
                  <w:pPr>
                    <w:pStyle w:val="TAC"/>
                  </w:pPr>
                  <w:r w:rsidRPr="00A8121B">
                    <w:t>Mode-2</w:t>
                  </w:r>
                </w:p>
              </w:tc>
              <w:tc>
                <w:tcPr>
                  <w:tcW w:w="1777" w:type="dxa"/>
                </w:tcPr>
                <w:p w14:paraId="5483AF47" w14:textId="77777777" w:rsidR="008F54E8" w:rsidRPr="00A8121B" w:rsidRDefault="008F54E8" w:rsidP="00623A21">
                  <w:pPr>
                    <w:pStyle w:val="TAC"/>
                  </w:pPr>
                  <w:r w:rsidRPr="00A8121B">
                    <w:t>Codebook based uplink</w:t>
                  </w:r>
                </w:p>
              </w:tc>
              <w:tc>
                <w:tcPr>
                  <w:tcW w:w="1303" w:type="dxa"/>
                </w:tcPr>
                <w:p w14:paraId="5AE81CC5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DCI format 0_1</w:t>
                  </w:r>
                </w:p>
              </w:tc>
              <w:tc>
                <w:tcPr>
                  <w:tcW w:w="2251" w:type="dxa"/>
                </w:tcPr>
                <w:p w14:paraId="15A49393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DFT-s-OFDM, CP-OFDM</w:t>
                  </w:r>
                </w:p>
              </w:tc>
              <w:tc>
                <w:tcPr>
                  <w:tcW w:w="830" w:type="dxa"/>
                </w:tcPr>
                <w:p w14:paraId="65BE385B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1</w:t>
                  </w:r>
                </w:p>
              </w:tc>
              <w:tc>
                <w:tcPr>
                  <w:tcW w:w="948" w:type="dxa"/>
                </w:tcPr>
                <w:p w14:paraId="4D84DF9D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2</w:t>
                  </w:r>
                </w:p>
              </w:tc>
              <w:tc>
                <w:tcPr>
                  <w:tcW w:w="948" w:type="dxa"/>
                </w:tcPr>
                <w:p w14:paraId="7D835ABB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0 or 1</w:t>
                  </w:r>
                  <w:r w:rsidRPr="00A8121B">
                    <w:rPr>
                      <w:rFonts w:eastAsia="Cambria Math"/>
                      <w:vertAlign w:val="superscript"/>
                    </w:rPr>
                    <w:t>NOTE2</w:t>
                  </w:r>
                </w:p>
              </w:tc>
            </w:tr>
            <w:tr w:rsidR="008F54E8" w:rsidRPr="00A8121B" w14:paraId="7673A70C" w14:textId="77777777" w:rsidTr="00623A21">
              <w:trPr>
                <w:trHeight w:val="328"/>
              </w:trPr>
              <w:tc>
                <w:tcPr>
                  <w:tcW w:w="830" w:type="dxa"/>
                </w:tcPr>
                <w:p w14:paraId="394BE117" w14:textId="77777777" w:rsidR="008F54E8" w:rsidRPr="00A8121B" w:rsidRDefault="008F54E8" w:rsidP="00623A21">
                  <w:pPr>
                    <w:pStyle w:val="TAC"/>
                  </w:pPr>
                  <w:r w:rsidRPr="00A8121B">
                    <w:t>Mode-full power</w:t>
                  </w:r>
                </w:p>
              </w:tc>
              <w:tc>
                <w:tcPr>
                  <w:tcW w:w="1777" w:type="dxa"/>
                </w:tcPr>
                <w:p w14:paraId="2F06F63D" w14:textId="77777777" w:rsidR="008F54E8" w:rsidRPr="00A8121B" w:rsidRDefault="008F54E8" w:rsidP="00623A21">
                  <w:pPr>
                    <w:pStyle w:val="TAC"/>
                  </w:pPr>
                  <w:r w:rsidRPr="00A8121B">
                    <w:t>Codebook based uplink</w:t>
                  </w:r>
                </w:p>
              </w:tc>
              <w:tc>
                <w:tcPr>
                  <w:tcW w:w="1303" w:type="dxa"/>
                </w:tcPr>
                <w:p w14:paraId="3921558E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DCI format 0_1</w:t>
                  </w:r>
                </w:p>
              </w:tc>
              <w:tc>
                <w:tcPr>
                  <w:tcW w:w="2251" w:type="dxa"/>
                </w:tcPr>
                <w:p w14:paraId="4EDC08CB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DFT-s-OFDM, CP-OFDM</w:t>
                  </w:r>
                </w:p>
              </w:tc>
              <w:tc>
                <w:tcPr>
                  <w:tcW w:w="830" w:type="dxa"/>
                </w:tcPr>
                <w:p w14:paraId="6A4A3646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1</w:t>
                  </w:r>
                </w:p>
              </w:tc>
              <w:tc>
                <w:tcPr>
                  <w:tcW w:w="948" w:type="dxa"/>
                </w:tcPr>
                <w:p w14:paraId="3C11162A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2</w:t>
                  </w:r>
                </w:p>
              </w:tc>
              <w:tc>
                <w:tcPr>
                  <w:tcW w:w="948" w:type="dxa"/>
                </w:tcPr>
                <w:p w14:paraId="768C10F6" w14:textId="77777777" w:rsidR="008F54E8" w:rsidRPr="00A8121B" w:rsidRDefault="008F54E8" w:rsidP="00623A21">
                  <w:pPr>
                    <w:pStyle w:val="TAC"/>
                    <w:rPr>
                      <w:rFonts w:eastAsia="Cambria Math"/>
                    </w:rPr>
                  </w:pPr>
                  <w:r w:rsidRPr="00A8121B">
                    <w:rPr>
                      <w:rFonts w:eastAsia="Cambria Math"/>
                    </w:rPr>
                    <w:t>0,1</w:t>
                  </w:r>
                </w:p>
              </w:tc>
            </w:tr>
            <w:tr w:rsidR="008F54E8" w:rsidRPr="00A8121B" w14:paraId="3877F9AF" w14:textId="77777777" w:rsidTr="00623A21">
              <w:trPr>
                <w:trHeight w:val="643"/>
              </w:trPr>
              <w:tc>
                <w:tcPr>
                  <w:tcW w:w="8890" w:type="dxa"/>
                  <w:gridSpan w:val="7"/>
                </w:tcPr>
                <w:p w14:paraId="4DDC76F6" w14:textId="77777777" w:rsidR="008F54E8" w:rsidRPr="00A8121B" w:rsidRDefault="008F54E8" w:rsidP="00623A21">
                  <w:pPr>
                    <w:pStyle w:val="TAN"/>
                  </w:pPr>
                  <w:r w:rsidRPr="00A8121B">
                    <w:t>NOTE 1:</w:t>
                  </w:r>
                  <w:r w:rsidRPr="00A8121B">
                    <w:tab/>
                    <w:t xml:space="preserve">The UE is configured with one SRS resource with the parameter </w:t>
                  </w:r>
                  <w:r w:rsidRPr="00A8121B">
                    <w:rPr>
                      <w:i/>
                    </w:rPr>
                    <w:t>nrofSRS-Ports</w:t>
                  </w:r>
                  <w:r w:rsidRPr="00A8121B">
                    <w:t xml:space="preserve"> set to 2.</w:t>
                  </w:r>
                </w:p>
                <w:p w14:paraId="1DCCA219" w14:textId="77777777" w:rsidR="008F54E8" w:rsidRPr="00A8121B" w:rsidRDefault="008F54E8" w:rsidP="00623A21">
                  <w:pPr>
                    <w:pStyle w:val="TAN"/>
                  </w:pPr>
                  <w:r w:rsidRPr="00A8121B">
                    <w:t>NOTE 2:</w:t>
                  </w:r>
                  <w:r w:rsidRPr="00A8121B">
                    <w:tab/>
                    <w:t>TPMI index selected shall be based upon the full power TPMI reported by the UE [9].</w:t>
                  </w:r>
                </w:p>
                <w:p w14:paraId="4E734DAE" w14:textId="77777777" w:rsidR="008F54E8" w:rsidRPr="00A8121B" w:rsidRDefault="008F54E8" w:rsidP="00623A21">
                  <w:pPr>
                    <w:pStyle w:val="TAN"/>
                  </w:pPr>
                  <w:r w:rsidRPr="00A8121B">
                    <w:t>NOTE 3:</w:t>
                  </w:r>
                  <w:r w:rsidRPr="00A8121B">
                    <w:tab/>
                    <w:t>For PUSCH configured with ULFPTx Mode set to Mode-1, all the transmitter requirement for CP-OFDM based modulation is not needed to be verified if the requirement for UL MIMO has been validated.</w:t>
                  </w:r>
                </w:p>
              </w:tc>
            </w:tr>
          </w:tbl>
          <w:p w14:paraId="6DB27082" w14:textId="77777777" w:rsidR="008F54E8" w:rsidRDefault="008F54E8" w:rsidP="00623A21"/>
        </w:tc>
      </w:tr>
    </w:tbl>
    <w:p w14:paraId="3427B70A" w14:textId="77777777" w:rsidR="008F54E8" w:rsidRDefault="008F54E8" w:rsidP="00201908">
      <w:pPr>
        <w:spacing w:after="180"/>
        <w:jc w:val="both"/>
      </w:pPr>
    </w:p>
    <w:p w14:paraId="52562B81" w14:textId="5677DA9C" w:rsidR="008F54E8" w:rsidRPr="00945787" w:rsidRDefault="00201094" w:rsidP="008540FE">
      <w:pPr>
        <w:spacing w:before="120" w:after="180"/>
        <w:jc w:val="both"/>
        <w:rPr>
          <w:b/>
          <w:noProof/>
          <w:color w:val="000000"/>
        </w:rPr>
      </w:pPr>
      <w:r w:rsidRPr="00945787">
        <w:rPr>
          <w:b/>
          <w:noProof/>
          <w:color w:val="000000"/>
        </w:rPr>
        <w:t xml:space="preserve">Proposal </w:t>
      </w:r>
      <w:r w:rsidR="00B73197" w:rsidRPr="00945787">
        <w:rPr>
          <w:b/>
          <w:noProof/>
          <w:color w:val="000000"/>
        </w:rPr>
        <w:t>1</w:t>
      </w:r>
      <w:r w:rsidRPr="00945787">
        <w:rPr>
          <w:b/>
          <w:noProof/>
          <w:color w:val="000000"/>
        </w:rPr>
        <w:t>:</w:t>
      </w:r>
      <w:r w:rsidR="008F54E8" w:rsidRPr="00945787">
        <w:rPr>
          <w:b/>
          <w:noProof/>
          <w:color w:val="000000"/>
        </w:rPr>
        <w:t xml:space="preserve"> RAN4 to </w:t>
      </w:r>
      <w:r w:rsidR="00B73197" w:rsidRPr="00945787">
        <w:rPr>
          <w:b/>
          <w:noProof/>
          <w:color w:val="000000"/>
        </w:rPr>
        <w:t>select</w:t>
      </w:r>
      <w:r w:rsidR="008F54E8" w:rsidRPr="00945787">
        <w:rPr>
          <w:b/>
          <w:noProof/>
          <w:color w:val="000000"/>
        </w:rPr>
        <w:t xml:space="preserve"> Mode-1 with TMPI index 2 as the baseline. The TMPI should be </w:t>
      </w:r>
      <w:r w:rsidR="001403B5">
        <w:rPr>
          <w:b/>
          <w:noProof/>
          <w:color w:val="000000"/>
        </w:rPr>
        <w:t>fixed</w:t>
      </w:r>
      <w:r w:rsidR="00A71216" w:rsidRPr="00945787">
        <w:rPr>
          <w:b/>
          <w:noProof/>
          <w:color w:val="000000"/>
        </w:rPr>
        <w:t xml:space="preserve"> during the testing</w:t>
      </w:r>
      <w:r w:rsidR="008F54E8" w:rsidRPr="00945787">
        <w:rPr>
          <w:b/>
          <w:noProof/>
          <w:color w:val="000000"/>
        </w:rPr>
        <w:t>.</w:t>
      </w:r>
    </w:p>
    <w:p w14:paraId="2E61F358" w14:textId="174B3ED4" w:rsidR="00C91CAE" w:rsidRPr="00C91CAE" w:rsidRDefault="0035631E" w:rsidP="00C91CAE">
      <w:pPr>
        <w:pStyle w:val="Heading3"/>
        <w:numPr>
          <w:ilvl w:val="1"/>
          <w:numId w:val="15"/>
        </w:numPr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 xml:space="preserve"> </w:t>
      </w:r>
      <w:r w:rsidRPr="0035631E">
        <w:rPr>
          <w:rFonts w:ascii="Arial" w:hAnsi="Arial" w:cs="Arial"/>
          <w:color w:val="auto"/>
          <w:sz w:val="32"/>
          <w:szCs w:val="32"/>
        </w:rPr>
        <w:t xml:space="preserve">TxD </w:t>
      </w:r>
      <w:r w:rsidR="0094763A">
        <w:rPr>
          <w:rFonts w:ascii="Arial" w:hAnsi="Arial" w:cs="Arial" w:hint="eastAsia"/>
          <w:color w:val="auto"/>
          <w:sz w:val="32"/>
          <w:szCs w:val="32"/>
        </w:rPr>
        <w:t>TRP</w:t>
      </w:r>
      <w:r w:rsidR="0094763A">
        <w:rPr>
          <w:rFonts w:ascii="Arial" w:hAnsi="Arial" w:cs="Arial"/>
          <w:color w:val="auto"/>
          <w:sz w:val="32"/>
          <w:szCs w:val="32"/>
        </w:rPr>
        <w:t xml:space="preserve"> </w:t>
      </w:r>
      <w:r w:rsidR="0094763A">
        <w:rPr>
          <w:rFonts w:ascii="Arial" w:hAnsi="Arial" w:cs="Arial" w:hint="eastAsia"/>
          <w:color w:val="auto"/>
          <w:sz w:val="32"/>
          <w:szCs w:val="32"/>
        </w:rPr>
        <w:t>Testing</w:t>
      </w:r>
    </w:p>
    <w:p w14:paraId="63A2E039" w14:textId="1946A9DB" w:rsidR="001521C7" w:rsidRPr="000C56E4" w:rsidRDefault="00C91CAE" w:rsidP="00C91CAE">
      <w:pPr>
        <w:spacing w:after="180"/>
        <w:jc w:val="both"/>
      </w:pPr>
      <w:r>
        <w:rPr>
          <w:sz w:val="22"/>
          <w:szCs w:val="22"/>
        </w:rPr>
        <w:br/>
      </w:r>
      <w:r w:rsidR="00683E5D" w:rsidRPr="000C56E4">
        <w:t xml:space="preserve">In RAN4#105, the LS in </w:t>
      </w:r>
      <w:r w:rsidR="00830543" w:rsidRPr="000C56E4">
        <w:t xml:space="preserve">[2] </w:t>
      </w:r>
      <w:r w:rsidR="00683E5D" w:rsidRPr="000C56E4">
        <w:rPr>
          <w:rFonts w:hint="eastAsia"/>
        </w:rPr>
        <w:t>w</w:t>
      </w:r>
      <w:r w:rsidR="00683E5D" w:rsidRPr="000C56E4">
        <w:t>as sent to RAN5 on seeking more information on TxD configuration.</w:t>
      </w:r>
      <w:r w:rsidR="00830543" w:rsidRPr="000C56E4">
        <w:t xml:space="preserve"> </w:t>
      </w:r>
      <w:r w:rsidR="0009739F" w:rsidRPr="000C56E4">
        <w:t>M</w:t>
      </w:r>
      <w:r w:rsidR="00FB414F" w:rsidRPr="000C56E4">
        <w:t>o</w:t>
      </w:r>
      <w:r w:rsidR="0009739F" w:rsidRPr="000C56E4">
        <w:t xml:space="preserve">P testing for UE with TxD defined for conducted mode has been defined in </w:t>
      </w:r>
      <w:r w:rsidR="000F0488" w:rsidRPr="000C56E4">
        <w:t>section 6.2G.1</w:t>
      </w:r>
      <w:r w:rsidR="006459EC" w:rsidRPr="000C56E4">
        <w:t xml:space="preserve"> of </w:t>
      </w:r>
      <w:r w:rsidR="0009739F" w:rsidRPr="000C56E4">
        <w:t>TS 38.521-1[3]</w:t>
      </w:r>
      <w:r w:rsidR="006459EC" w:rsidRPr="000C56E4">
        <w:t>.</w:t>
      </w:r>
      <w:r w:rsidR="00A24856" w:rsidRPr="000C56E4">
        <w:t xml:space="preserve"> </w:t>
      </w:r>
      <w:r w:rsidR="006833CA" w:rsidRPr="000C56E4">
        <w:t>As shown in the</w:t>
      </w:r>
      <w:r w:rsidR="005438EE" w:rsidRPr="000C56E4">
        <w:t xml:space="preserve"> highlighted test procedure</w:t>
      </w:r>
      <w:r w:rsidR="006833CA" w:rsidRPr="000C56E4">
        <w:t xml:space="preserve"> below, </w:t>
      </w:r>
      <w:r w:rsidR="005438EE" w:rsidRPr="000C56E4">
        <w:t xml:space="preserve">continuously uplink power control "up" commands </w:t>
      </w:r>
      <w:r w:rsidR="00FB414F" w:rsidRPr="000C56E4">
        <w:t>are</w:t>
      </w:r>
      <w:r w:rsidR="00410CF3" w:rsidRPr="000C56E4">
        <w:t xml:space="preserve"> sent by SS to make sure UE will transmit from 2Tx and </w:t>
      </w:r>
      <w:r w:rsidR="00FB414F" w:rsidRPr="000C56E4">
        <w:t xml:space="preserve">then </w:t>
      </w:r>
      <w:r w:rsidR="00410CF3" w:rsidRPr="000C56E4">
        <w:t xml:space="preserve">the </w:t>
      </w:r>
      <w:r w:rsidR="001858EE" w:rsidRPr="000C56E4">
        <w:t>conductive power is</w:t>
      </w:r>
      <w:r w:rsidR="00FB414F" w:rsidRPr="000C56E4">
        <w:t xml:space="preserve"> the sum </w:t>
      </w:r>
      <w:r w:rsidR="001858EE" w:rsidRPr="000C56E4">
        <w:t>of the mean power of the UE at each antenna connector</w:t>
      </w:r>
      <w:r w:rsidR="00FB414F" w:rsidRPr="000C56E4">
        <w:t>.</w:t>
      </w:r>
      <w:r w:rsidR="001521C7" w:rsidRPr="000C56E4">
        <w:t xml:space="preserve"> </w:t>
      </w:r>
    </w:p>
    <w:p w14:paraId="75257A2A" w14:textId="6A9F187B" w:rsidR="00FB414F" w:rsidRPr="000C56E4" w:rsidRDefault="008C5FC1" w:rsidP="002C1528">
      <w:pPr>
        <w:jc w:val="both"/>
      </w:pPr>
      <w:r w:rsidRPr="000C56E4">
        <w:t>A</w:t>
      </w:r>
      <w:r w:rsidR="001521C7" w:rsidRPr="000C56E4">
        <w:t>s we understand</w:t>
      </w:r>
      <w:r w:rsidR="00FB414F" w:rsidRPr="000C56E4">
        <w:t xml:space="preserve">, the MoP requirements for the UE with TxD is defined as the sum of the maximum output power from both UE antenna connectors. </w:t>
      </w:r>
      <w:r w:rsidRPr="000C56E4">
        <w:t xml:space="preserve">As </w:t>
      </w:r>
      <w:r w:rsidR="00BD1B36" w:rsidRPr="000C56E4">
        <w:t xml:space="preserve">the </w:t>
      </w:r>
      <w:r w:rsidR="002C1528" w:rsidRPr="000C56E4">
        <w:t xml:space="preserve">realistic UE behavior, </w:t>
      </w:r>
      <w:r w:rsidR="00FB414F" w:rsidRPr="000C56E4">
        <w:t xml:space="preserve">UE </w:t>
      </w:r>
      <w:r w:rsidR="00944908" w:rsidRPr="000C56E4">
        <w:t>has to be</w:t>
      </w:r>
      <w:r w:rsidR="00FB414F" w:rsidRPr="000C56E4">
        <w:t xml:space="preserve"> transmitting simultaneously</w:t>
      </w:r>
      <w:r w:rsidR="00944908" w:rsidRPr="000C56E4">
        <w:t xml:space="preserve"> when measuring the </w:t>
      </w:r>
      <w:r w:rsidRPr="000C56E4">
        <w:t>power from two connectors</w:t>
      </w:r>
      <w:r w:rsidR="002C1528" w:rsidRPr="000C56E4">
        <w:t xml:space="preserve">. With that, we have the following proposal: </w:t>
      </w:r>
    </w:p>
    <w:p w14:paraId="39CC9299" w14:textId="77777777" w:rsidR="00FB414F" w:rsidRPr="000C56E4" w:rsidRDefault="00FB414F" w:rsidP="00FB414F">
      <w:pPr>
        <w:rPr>
          <w:sz w:val="28"/>
          <w:szCs w:val="28"/>
        </w:rPr>
      </w:pPr>
    </w:p>
    <w:p w14:paraId="28217447" w14:textId="77777777" w:rsidR="00E0793D" w:rsidRPr="000C56E4" w:rsidRDefault="00FB414F" w:rsidP="00FB414F">
      <w:pPr>
        <w:spacing w:after="180"/>
        <w:jc w:val="both"/>
        <w:rPr>
          <w:b/>
          <w:bCs/>
        </w:rPr>
      </w:pPr>
      <w:r w:rsidRPr="000C56E4">
        <w:rPr>
          <w:b/>
          <w:bCs/>
        </w:rPr>
        <w:t xml:space="preserve">Proposal </w:t>
      </w:r>
      <w:r w:rsidR="002C1528" w:rsidRPr="000C56E4">
        <w:rPr>
          <w:b/>
          <w:bCs/>
        </w:rPr>
        <w:t>2:</w:t>
      </w:r>
      <w:r w:rsidRPr="000C56E4">
        <w:rPr>
          <w:b/>
          <w:bCs/>
        </w:rPr>
        <w:t xml:space="preserve"> </w:t>
      </w:r>
      <w:r w:rsidR="007E6165" w:rsidRPr="000C56E4">
        <w:rPr>
          <w:b/>
          <w:bCs/>
        </w:rPr>
        <w:t>RAN</w:t>
      </w:r>
      <w:r w:rsidR="00CD4C77" w:rsidRPr="000C56E4">
        <w:rPr>
          <w:b/>
          <w:bCs/>
        </w:rPr>
        <w:t xml:space="preserve">4 </w:t>
      </w:r>
      <w:r w:rsidR="0059003B" w:rsidRPr="000C56E4">
        <w:rPr>
          <w:b/>
          <w:bCs/>
        </w:rPr>
        <w:t xml:space="preserve">to define test methods for TxD capable UE with two antennas </w:t>
      </w:r>
      <w:r w:rsidR="0059003B" w:rsidRPr="000C56E4">
        <w:rPr>
          <w:rFonts w:hint="eastAsia"/>
          <w:b/>
          <w:bCs/>
        </w:rPr>
        <w:t>transmission</w:t>
      </w:r>
      <w:r w:rsidR="0059003B" w:rsidRPr="000C56E4">
        <w:rPr>
          <w:b/>
          <w:bCs/>
        </w:rPr>
        <w:t xml:space="preserve"> simultaneously. </w:t>
      </w:r>
    </w:p>
    <w:p w14:paraId="1AEA121F" w14:textId="1AE2ED17" w:rsidR="00FB414F" w:rsidRPr="000C56E4" w:rsidRDefault="00E0793D" w:rsidP="00FB414F">
      <w:pPr>
        <w:spacing w:after="180"/>
        <w:jc w:val="both"/>
        <w:rPr>
          <w:b/>
          <w:bCs/>
        </w:rPr>
      </w:pPr>
      <w:r w:rsidRPr="000C56E4">
        <w:rPr>
          <w:b/>
          <w:bCs/>
        </w:rPr>
        <w:t xml:space="preserve">Proposal 3: </w:t>
      </w:r>
      <w:r w:rsidR="000D430B" w:rsidRPr="000C56E4">
        <w:rPr>
          <w:b/>
          <w:bCs/>
        </w:rPr>
        <w:t xml:space="preserve">The impact </w:t>
      </w:r>
      <w:r w:rsidR="00A1752D" w:rsidRPr="000C56E4">
        <w:rPr>
          <w:b/>
          <w:bCs/>
        </w:rPr>
        <w:t xml:space="preserve">of </w:t>
      </w:r>
      <w:r w:rsidR="00F852B0" w:rsidRPr="000C56E4">
        <w:rPr>
          <w:b/>
          <w:bCs/>
        </w:rPr>
        <w:t xml:space="preserve">phase difference variation on TRP </w:t>
      </w:r>
      <w:r w:rsidRPr="000C56E4">
        <w:rPr>
          <w:b/>
          <w:bCs/>
        </w:rPr>
        <w:t>in TxD testing should</w:t>
      </w:r>
      <w:r w:rsidR="00804BD4" w:rsidRPr="000C56E4">
        <w:rPr>
          <w:b/>
          <w:bCs/>
        </w:rPr>
        <w:t xml:space="preserve"> be </w:t>
      </w:r>
      <w:r w:rsidRPr="000C56E4">
        <w:rPr>
          <w:b/>
          <w:bCs/>
        </w:rPr>
        <w:t xml:space="preserve">analyzed </w:t>
      </w:r>
      <w:r w:rsidR="00804BD4" w:rsidRPr="000C56E4">
        <w:rPr>
          <w:b/>
          <w:bCs/>
        </w:rPr>
        <w:t xml:space="preserve">based on the </w:t>
      </w:r>
      <w:r w:rsidRPr="000C56E4">
        <w:rPr>
          <w:b/>
          <w:bCs/>
        </w:rPr>
        <w:t>measurement data.</w:t>
      </w:r>
    </w:p>
    <w:p w14:paraId="2FE812C9" w14:textId="77777777" w:rsidR="00FB414F" w:rsidRDefault="00FB414F" w:rsidP="00C91CAE">
      <w:pPr>
        <w:spacing w:after="180"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427C5" w14:paraId="40CA48C7" w14:textId="77777777" w:rsidTr="002427C5">
        <w:tc>
          <w:tcPr>
            <w:tcW w:w="9350" w:type="dxa"/>
          </w:tcPr>
          <w:p w14:paraId="496D4A96" w14:textId="77777777" w:rsidR="002427C5" w:rsidRPr="00A8121B" w:rsidRDefault="002427C5" w:rsidP="002427C5">
            <w:pPr>
              <w:pStyle w:val="H6"/>
            </w:pPr>
            <w:bookmarkStart w:id="2" w:name="_Toc27477792"/>
            <w:bookmarkStart w:id="3" w:name="_Toc36226471"/>
            <w:bookmarkStart w:id="4" w:name="_Toc44323726"/>
            <w:bookmarkStart w:id="5" w:name="_Toc52989891"/>
            <w:bookmarkStart w:id="6" w:name="_Toc60823082"/>
            <w:bookmarkStart w:id="7" w:name="_Toc60825004"/>
            <w:bookmarkStart w:id="8" w:name="_Toc69305901"/>
            <w:r w:rsidRPr="00A8121B">
              <w:lastRenderedPageBreak/>
              <w:t>6.2G.1.4.2</w:t>
            </w:r>
            <w:r w:rsidRPr="00A8121B">
              <w:tab/>
              <w:t>Test procedure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00D34519" w14:textId="77777777" w:rsidR="002427C5" w:rsidRPr="00A8121B" w:rsidRDefault="002427C5" w:rsidP="002427C5">
            <w:pPr>
              <w:pStyle w:val="B1"/>
            </w:pPr>
            <w:r w:rsidRPr="00A8121B">
              <w:t>1.</w:t>
            </w:r>
            <w:r w:rsidRPr="00A8121B">
              <w:tab/>
              <w:t>SS sends uplink scheduling information for each UL HARQ process via PDCCH DCI format 0_1 for C_RNTI to schedule the UL RMC according to Table 6.2G.1.4.1-1</w:t>
            </w:r>
            <w:r>
              <w:t>,</w:t>
            </w:r>
            <w:r w:rsidRPr="00A8121B">
              <w:t xml:space="preserve"> Table 6.2G.1.4.1-</w:t>
            </w:r>
            <w:r>
              <w:t>3 and Table 6.2G.1.4.1-4</w:t>
            </w:r>
            <w:r w:rsidRPr="00A8121B">
              <w:t>. Since the UE has no payload and no loopback data to send the UE sends uplink MAC padding bits on the UL RMC.</w:t>
            </w:r>
          </w:p>
          <w:p w14:paraId="440E7313" w14:textId="77777777" w:rsidR="002427C5" w:rsidRPr="00A8121B" w:rsidRDefault="002427C5" w:rsidP="002427C5">
            <w:pPr>
              <w:pStyle w:val="B1"/>
            </w:pPr>
            <w:r w:rsidRPr="00A8121B">
              <w:t>2.</w:t>
            </w:r>
            <w:r w:rsidRPr="00A8121B">
              <w:tab/>
            </w:r>
            <w:r w:rsidRPr="002D2972">
              <w:rPr>
                <w:highlight w:val="yellow"/>
              </w:rPr>
              <w:t>Send continuously uplink power control "up" commands in every uplink scheduling information to the UE;</w:t>
            </w:r>
            <w:r w:rsidRPr="00A8121B">
              <w:t xml:space="preserve"> allow at least 200ms starting from the first TPC command in this step for the UE to reach P</w:t>
            </w:r>
            <w:r w:rsidRPr="00A8121B">
              <w:rPr>
                <w:vertAlign w:val="subscript"/>
              </w:rPr>
              <w:t>UMAX</w:t>
            </w:r>
            <w:r w:rsidRPr="00A8121B">
              <w:t xml:space="preserve"> level.</w:t>
            </w:r>
          </w:p>
          <w:p w14:paraId="79617312" w14:textId="77777777" w:rsidR="002427C5" w:rsidRDefault="002427C5" w:rsidP="002427C5">
            <w:pPr>
              <w:pStyle w:val="B1"/>
            </w:pPr>
            <w:r w:rsidRPr="00A8121B">
              <w:t>3.</w:t>
            </w:r>
            <w:r w:rsidRPr="00A8121B">
              <w:tab/>
            </w:r>
            <w:r w:rsidRPr="002D2972">
              <w:rPr>
                <w:highlight w:val="yellow"/>
              </w:rPr>
              <w:t>Measure the sum of the mean power of the UE at each antenna connector in the channel bandwidth of the radio access mode.</w:t>
            </w:r>
            <w:r w:rsidRPr="00A8121B">
              <w:t xml:space="preserve"> The period of measurement shall be at least the continuous duration of one active sub-frame (1ms) and in the uplink symbols. For TDD symbols with transient periods are not under test.</w:t>
            </w:r>
          </w:p>
          <w:p w14:paraId="2A8876AC" w14:textId="77777777" w:rsidR="002427C5" w:rsidRDefault="002427C5" w:rsidP="002427C5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4.</w:t>
            </w:r>
            <w:r>
              <w:rPr>
                <w:lang w:val="en-US"/>
              </w:rPr>
              <w:tab/>
            </w:r>
            <w:r>
              <w:t xml:space="preserve">For UEs supporting Power Class </w:t>
            </w:r>
            <w:r>
              <w:rPr>
                <w:lang w:val="en-US"/>
              </w:rPr>
              <w:t>1.5</w:t>
            </w:r>
            <w:r>
              <w:t>, repeat steps 1~3 on the applicable bands with message exception of P-Max defined in 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2. For P-Max=23, </w:t>
            </w:r>
            <w:r>
              <w:t>UL RMC</w:t>
            </w:r>
            <w:r>
              <w:rPr>
                <w:lang w:val="en-US"/>
              </w:rPr>
              <w:t xml:space="preserve"> shall be set </w:t>
            </w:r>
            <w:r>
              <w:t>according to Table 6.2</w:t>
            </w:r>
            <w:r>
              <w:rPr>
                <w:lang w:val="en-US"/>
              </w:rPr>
              <w:t>G</w:t>
            </w:r>
            <w:r>
              <w:t>.1.4.1-</w:t>
            </w:r>
            <w:r>
              <w:rPr>
                <w:lang w:val="en-US"/>
              </w:rPr>
              <w:t xml:space="preserve">3. For P-Max=26, </w:t>
            </w:r>
            <w:r>
              <w:t>UL RMC</w:t>
            </w:r>
            <w:r>
              <w:rPr>
                <w:lang w:val="en-US"/>
              </w:rPr>
              <w:t xml:space="preserve"> shall be set </w:t>
            </w:r>
            <w:r>
              <w:t>according to Table 6.2</w:t>
            </w:r>
            <w:r>
              <w:rPr>
                <w:lang w:val="en-US"/>
              </w:rPr>
              <w:t>G</w:t>
            </w:r>
            <w:r>
              <w:t>.1.4.1-1</w:t>
            </w:r>
            <w:r>
              <w:rPr>
                <w:lang w:val="en-US"/>
              </w:rPr>
              <w:t>.</w:t>
            </w:r>
          </w:p>
          <w:p w14:paraId="503D6526" w14:textId="77777777" w:rsidR="002427C5" w:rsidRDefault="002427C5" w:rsidP="002427C5">
            <w:pPr>
              <w:pStyle w:val="B1"/>
              <w:rPr>
                <w:lang w:val="en-US" w:eastAsia="zh-CN"/>
              </w:rPr>
            </w:pPr>
            <w:r>
              <w:rPr>
                <w:lang w:val="en-US"/>
              </w:rPr>
              <w:t>5.</w:t>
            </w:r>
            <w:r>
              <w:rPr>
                <w:lang w:val="en-US"/>
              </w:rPr>
              <w:tab/>
            </w:r>
            <w:r>
              <w:t xml:space="preserve">For UEs supporting Power Class </w:t>
            </w:r>
            <w:r>
              <w:rPr>
                <w:lang w:val="en-US"/>
              </w:rPr>
              <w:t>2</w:t>
            </w:r>
            <w:r>
              <w:t>, repeat steps 1~3 on the applicable bands with message exception of P-Max defined in 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2. </w:t>
            </w:r>
            <w:r>
              <w:t>UL RMC</w:t>
            </w:r>
            <w:r>
              <w:rPr>
                <w:lang w:val="en-US"/>
              </w:rPr>
              <w:t xml:space="preserve"> shall be set </w:t>
            </w:r>
            <w:r>
              <w:t>according to Table 6.2</w:t>
            </w:r>
            <w:r>
              <w:rPr>
                <w:lang w:val="en-US"/>
              </w:rPr>
              <w:t>G</w:t>
            </w:r>
            <w:r>
              <w:t>.1.4.1-</w:t>
            </w:r>
            <w:r>
              <w:rPr>
                <w:lang w:val="en-US"/>
              </w:rPr>
              <w:t>3.</w:t>
            </w:r>
          </w:p>
          <w:p w14:paraId="5E5E3347" w14:textId="77777777" w:rsidR="002427C5" w:rsidRDefault="002427C5" w:rsidP="002427C5">
            <w:pPr>
              <w:pStyle w:val="B1"/>
              <w:rPr>
                <w:lang w:val="en-US" w:eastAsia="zh-CN"/>
              </w:rPr>
            </w:pPr>
            <w:r>
              <w:rPr>
                <w:lang w:val="en-US"/>
              </w:rPr>
              <w:t>6.</w:t>
            </w:r>
            <w:r>
              <w:rPr>
                <w:lang w:val="en-US"/>
              </w:rPr>
              <w:tab/>
            </w:r>
            <w:r>
              <w:t xml:space="preserve">For UEs supporting Power Class </w:t>
            </w:r>
            <w:r>
              <w:rPr>
                <w:lang w:val="en-US"/>
              </w:rPr>
              <w:t>1.5 wit</w:t>
            </w:r>
            <w:r>
              <w:t>h</w:t>
            </w:r>
            <w:r>
              <w:rPr>
                <w:lang w:val="en-US"/>
              </w:rPr>
              <w:t xml:space="preserve"> </w:t>
            </w:r>
            <w:r>
              <w:t xml:space="preserve">UE capability </w:t>
            </w:r>
            <w:r>
              <w:rPr>
                <w:rFonts w:hint="eastAsia"/>
                <w:i/>
                <w:iCs/>
              </w:rPr>
              <w:t>maxUplinkDutyCycle-PC1dot5-MPE-FR1-r16</w:t>
            </w:r>
            <w:r>
              <w:t>, repeat steps 1~</w:t>
            </w:r>
            <w:r>
              <w:rPr>
                <w:lang w:val="en-US"/>
              </w:rPr>
              <w:t>3</w:t>
            </w:r>
            <w:r>
              <w:t xml:space="preserve"> on the applicable bands with message exception of </w:t>
            </w:r>
            <w:r>
              <w:rPr>
                <w:lang w:val="en-US"/>
              </w:rPr>
              <w:t xml:space="preserve">TDD UL-DL pattern defined in </w:t>
            </w:r>
            <w:r>
              <w:t>Table 6.2.1.4.3-</w:t>
            </w:r>
            <w:r>
              <w:rPr>
                <w:lang w:val="en-US"/>
              </w:rPr>
              <w:t xml:space="preserve">4, </w:t>
            </w:r>
            <w:r>
              <w:t>Table 6.2.1.4.3-</w:t>
            </w:r>
            <w:r>
              <w:rPr>
                <w:lang w:val="en-US"/>
              </w:rPr>
              <w:t xml:space="preserve">5,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3,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4,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5,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6,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7,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8,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9 and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10 which the </w:t>
            </w:r>
            <w:r>
              <w:t>UplinkDutyCycle</w:t>
            </w:r>
            <w:r>
              <w:rPr>
                <w:lang w:val="en-US"/>
              </w:rPr>
              <w:t xml:space="preserve"> is closest less than or equal to the </w:t>
            </w:r>
            <w:r>
              <w:rPr>
                <w:rFonts w:hint="eastAsia"/>
                <w:i/>
                <w:iCs/>
              </w:rPr>
              <w:t>maxUplinkDutyCycle-PC1dot5-MPE-FR1-r16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reported by UE</w:t>
            </w:r>
            <w:r>
              <w:t>.</w:t>
            </w:r>
            <w:r>
              <w:rPr>
                <w:lang w:val="en-US"/>
              </w:rPr>
              <w:t xml:space="preserve"> Before Step 3, wait for</w:t>
            </w:r>
            <w:r>
              <w:t xml:space="preserve"> at least </w:t>
            </w:r>
            <w:r>
              <w:rPr>
                <w:lang w:val="en-US"/>
              </w:rPr>
              <w:t>1</w:t>
            </w:r>
            <w:r>
              <w:t xml:space="preserve">0ms for the UE to </w:t>
            </w:r>
            <w:r>
              <w:rPr>
                <w:lang w:val="en-US"/>
              </w:rPr>
              <w:t>complete the evaluation period</w:t>
            </w:r>
            <w:r>
              <w:t>.</w:t>
            </w:r>
            <w:r>
              <w:rPr>
                <w:lang w:val="en-US"/>
              </w:rPr>
              <w:t xml:space="preserve"> </w:t>
            </w:r>
            <w:r>
              <w:t>UL RMC</w:t>
            </w:r>
            <w:r>
              <w:rPr>
                <w:lang w:val="en-US"/>
              </w:rPr>
              <w:t xml:space="preserve"> shall be set </w:t>
            </w:r>
            <w:r>
              <w:t>according to Table 6.2</w:t>
            </w:r>
            <w:r>
              <w:rPr>
                <w:lang w:val="en-US"/>
              </w:rPr>
              <w:t>G</w:t>
            </w:r>
            <w:r>
              <w:t>.1.4.1-</w:t>
            </w:r>
            <w:r>
              <w:rPr>
                <w:lang w:val="en-US"/>
              </w:rPr>
              <w:t>4.</w:t>
            </w:r>
          </w:p>
          <w:p w14:paraId="5EE207C7" w14:textId="77777777" w:rsidR="002427C5" w:rsidRDefault="002427C5" w:rsidP="002427C5">
            <w:pPr>
              <w:pStyle w:val="B1"/>
              <w:rPr>
                <w:lang w:val="en-US" w:eastAsia="zh-CN"/>
              </w:rPr>
            </w:pPr>
            <w:r>
              <w:rPr>
                <w:lang w:val="en-US"/>
              </w:rPr>
              <w:t>7.</w:t>
            </w:r>
            <w:r>
              <w:rPr>
                <w:lang w:val="en-US"/>
              </w:rPr>
              <w:tab/>
            </w:r>
            <w:r>
              <w:t xml:space="preserve">For UEs supporting Power Class </w:t>
            </w:r>
            <w:r>
              <w:rPr>
                <w:lang w:val="en-US"/>
              </w:rPr>
              <w:t>1.5 wit</w:t>
            </w:r>
            <w:r>
              <w:t>h</w:t>
            </w:r>
            <w:r>
              <w:rPr>
                <w:lang w:val="en-US"/>
              </w:rPr>
              <w:t xml:space="preserve"> </w:t>
            </w:r>
            <w:r>
              <w:t xml:space="preserve">UE capability </w:t>
            </w:r>
            <w:r>
              <w:rPr>
                <w:rFonts w:hint="eastAsia"/>
                <w:i/>
                <w:iCs/>
              </w:rPr>
              <w:t>maxUplinkDutyCycle-PC1dot5-MPE-FR1-r16</w:t>
            </w:r>
            <w:r>
              <w:t>, repeat steps 1~</w:t>
            </w:r>
            <w:r>
              <w:rPr>
                <w:lang w:val="en-US"/>
              </w:rPr>
              <w:t>3</w:t>
            </w:r>
            <w:r>
              <w:t xml:space="preserve"> on the applicable bands with message exception of </w:t>
            </w:r>
            <w:r>
              <w:rPr>
                <w:lang w:val="en-US"/>
              </w:rPr>
              <w:t xml:space="preserve">TDD UL-DL pattern defined in </w:t>
            </w:r>
            <w:r>
              <w:t>Table 6.2.1.4.3-</w:t>
            </w:r>
            <w:r>
              <w:rPr>
                <w:lang w:val="en-US"/>
              </w:rPr>
              <w:t xml:space="preserve">4, </w:t>
            </w:r>
            <w:r>
              <w:t>Table 6.2.1.4.3-</w:t>
            </w:r>
            <w:r>
              <w:rPr>
                <w:lang w:val="en-US"/>
              </w:rPr>
              <w:t xml:space="preserve">5,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3,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4,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5,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6,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7,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8,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9 and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10 which the </w:t>
            </w:r>
            <w:r>
              <w:t>UplinkDutyCycle</w:t>
            </w:r>
            <w:r>
              <w:rPr>
                <w:lang w:val="en-US"/>
              </w:rPr>
              <w:t xml:space="preserve"> is closest larger than </w:t>
            </w:r>
            <w:r>
              <w:rPr>
                <w:i/>
                <w:iCs/>
                <w:lang w:val="en-US"/>
              </w:rPr>
              <w:t>maxUplinkDutyCycle-PC1dot5-MPE-FR1-r16</w:t>
            </w:r>
            <w:r>
              <w:rPr>
                <w:lang w:val="en-US"/>
              </w:rPr>
              <w:t xml:space="preserve"> and </w:t>
            </w:r>
            <w:r>
              <w:t xml:space="preserve">half the UplinkDutyCycle is </w:t>
            </w:r>
            <w:r>
              <w:rPr>
                <w:lang w:val="en-US"/>
              </w:rPr>
              <w:t>no larger</w:t>
            </w:r>
            <w:r>
              <w:t xml:space="preserve"> than </w:t>
            </w:r>
            <w:r>
              <w:rPr>
                <w:rFonts w:hint="eastAsia"/>
                <w:i/>
                <w:iCs/>
              </w:rPr>
              <w:t>maxUplinkDutyCycle-PC1dot5-MPE-FR1-r16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reported by UE</w:t>
            </w:r>
            <w:r>
              <w:t>.</w:t>
            </w:r>
            <w:r>
              <w:rPr>
                <w:lang w:val="en-US"/>
              </w:rPr>
              <w:t xml:space="preserve"> Before Step 3, wait for</w:t>
            </w:r>
            <w:r>
              <w:t xml:space="preserve"> at least </w:t>
            </w:r>
            <w:r>
              <w:rPr>
                <w:lang w:val="en-US"/>
              </w:rPr>
              <w:t>1</w:t>
            </w:r>
            <w:r>
              <w:t xml:space="preserve">0ms for the UE to </w:t>
            </w:r>
            <w:r>
              <w:rPr>
                <w:lang w:val="en-US"/>
              </w:rPr>
              <w:t>complete the evaluation period</w:t>
            </w:r>
            <w:r>
              <w:t>.</w:t>
            </w:r>
            <w:r>
              <w:rPr>
                <w:lang w:val="en-US"/>
              </w:rPr>
              <w:t xml:space="preserve"> </w:t>
            </w:r>
            <w:r>
              <w:t>UL RMC</w:t>
            </w:r>
            <w:r>
              <w:rPr>
                <w:lang w:val="en-US"/>
              </w:rPr>
              <w:t xml:space="preserve"> shall be set </w:t>
            </w:r>
            <w:r>
              <w:t>according to Table 6.2</w:t>
            </w:r>
            <w:r>
              <w:rPr>
                <w:lang w:val="en-US"/>
              </w:rPr>
              <w:t>G</w:t>
            </w:r>
            <w:r>
              <w:t>.1.4.1-1</w:t>
            </w:r>
            <w:r>
              <w:rPr>
                <w:lang w:val="en-US"/>
              </w:rPr>
              <w:t>.</w:t>
            </w:r>
          </w:p>
          <w:p w14:paraId="20514718" w14:textId="77777777" w:rsidR="002427C5" w:rsidRDefault="002427C5" w:rsidP="002427C5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8.</w:t>
            </w:r>
            <w:r>
              <w:rPr>
                <w:lang w:val="en-US" w:eastAsia="zh-CN"/>
              </w:rPr>
              <w:tab/>
            </w:r>
            <w:r>
              <w:t xml:space="preserve">For UEs supporting Power Class </w:t>
            </w:r>
            <w:r>
              <w:rPr>
                <w:lang w:val="en-US"/>
              </w:rPr>
              <w:t>1.5 wit</w:t>
            </w:r>
            <w:r>
              <w:t>h</w:t>
            </w:r>
            <w:r>
              <w:rPr>
                <w:lang w:val="en-US"/>
              </w:rPr>
              <w:t xml:space="preserve"> </w:t>
            </w:r>
            <w:r>
              <w:t xml:space="preserve">UE capability </w:t>
            </w:r>
            <w:r>
              <w:rPr>
                <w:rFonts w:hint="eastAsia"/>
                <w:i/>
                <w:iCs/>
              </w:rPr>
              <w:t>maxUplinkDutyCycle-PC1dot5-MPE-FR1-r16</w:t>
            </w:r>
            <w:r>
              <w:t>, repeat steps 1~</w:t>
            </w:r>
            <w:r>
              <w:rPr>
                <w:lang w:val="en-US"/>
              </w:rPr>
              <w:t>3</w:t>
            </w:r>
            <w:r>
              <w:t xml:space="preserve"> on the applicable bands with message exception of </w:t>
            </w:r>
            <w:r>
              <w:rPr>
                <w:lang w:val="en-US"/>
              </w:rPr>
              <w:t xml:space="preserve">TDD UL-DL pattern defined in </w:t>
            </w:r>
            <w:r>
              <w:t>Table 6.2.1.4.3-</w:t>
            </w:r>
            <w:r>
              <w:rPr>
                <w:lang w:val="en-US"/>
              </w:rPr>
              <w:t xml:space="preserve">4, </w:t>
            </w:r>
            <w:r>
              <w:t>Table 6.2.1.4.3-</w:t>
            </w:r>
            <w:r>
              <w:rPr>
                <w:lang w:val="en-US"/>
              </w:rPr>
              <w:t xml:space="preserve">5,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3,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4,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5,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6,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7,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8,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9 and </w:t>
            </w:r>
            <w:r>
              <w:t>Table 6.2</w:t>
            </w:r>
            <w:r>
              <w:rPr>
                <w:lang w:val="en-US"/>
              </w:rPr>
              <w:t>G</w:t>
            </w:r>
            <w:r>
              <w:t>.1.4.3-</w:t>
            </w:r>
            <w:r>
              <w:rPr>
                <w:lang w:val="en-US"/>
              </w:rPr>
              <w:t xml:space="preserve">10 which half the </w:t>
            </w:r>
            <w:r>
              <w:t>UplinkDutyCycle</w:t>
            </w:r>
            <w:r>
              <w:rPr>
                <w:lang w:val="en-US"/>
              </w:rPr>
              <w:t xml:space="preserve"> is larger than</w:t>
            </w:r>
            <w:r>
              <w:t xml:space="preserve"> </w:t>
            </w:r>
            <w:r>
              <w:rPr>
                <w:rFonts w:hint="eastAsia"/>
                <w:i/>
                <w:iCs/>
              </w:rPr>
              <w:t>maxUplinkDutyCycle-PC1dot5-MPE-FR1-r16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reported by UE</w:t>
            </w:r>
            <w:r>
              <w:t>.</w:t>
            </w:r>
            <w:r>
              <w:rPr>
                <w:lang w:val="en-US"/>
              </w:rPr>
              <w:t xml:space="preserve"> Before Step 3, wait for</w:t>
            </w:r>
            <w:r>
              <w:t xml:space="preserve"> at least </w:t>
            </w:r>
            <w:r>
              <w:rPr>
                <w:lang w:val="en-US"/>
              </w:rPr>
              <w:t>1</w:t>
            </w:r>
            <w:r>
              <w:t xml:space="preserve">0ms for the UE to </w:t>
            </w:r>
            <w:r>
              <w:rPr>
                <w:lang w:val="en-US"/>
              </w:rPr>
              <w:t>complete the evaluation period</w:t>
            </w:r>
            <w:r>
              <w:t>.</w:t>
            </w:r>
            <w:r>
              <w:rPr>
                <w:lang w:val="en-US"/>
              </w:rPr>
              <w:t xml:space="preserve"> </w:t>
            </w:r>
            <w:r>
              <w:t>UL RMC</w:t>
            </w:r>
            <w:r>
              <w:rPr>
                <w:lang w:val="en-US"/>
              </w:rPr>
              <w:t xml:space="preserve"> shall be set </w:t>
            </w:r>
            <w:r>
              <w:t>according to Table 6.2</w:t>
            </w:r>
            <w:r>
              <w:rPr>
                <w:lang w:val="en-US"/>
              </w:rPr>
              <w:t>G</w:t>
            </w:r>
            <w:r>
              <w:t>.1.4.1-</w:t>
            </w:r>
            <w:r>
              <w:rPr>
                <w:lang w:val="en-US"/>
              </w:rPr>
              <w:t>3.</w:t>
            </w:r>
          </w:p>
          <w:p w14:paraId="317DC3B8" w14:textId="58E4310D" w:rsidR="002427C5" w:rsidRPr="002427C5" w:rsidRDefault="002427C5" w:rsidP="002427C5">
            <w:pPr>
              <w:pStyle w:val="B1"/>
              <w:rPr>
                <w:lang w:val="en-US" w:eastAsia="zh-CN"/>
              </w:rPr>
            </w:pPr>
            <w:r>
              <w:rPr>
                <w:lang w:val="en-US"/>
              </w:rPr>
              <w:t>9.</w:t>
            </w:r>
            <w:r>
              <w:rPr>
                <w:lang w:val="en-US"/>
              </w:rPr>
              <w:tab/>
            </w:r>
            <w:r>
              <w:t xml:space="preserve">For </w:t>
            </w:r>
            <w:r>
              <w:rPr>
                <w:lang w:val="en-US"/>
              </w:rPr>
              <w:t xml:space="preserve">TDD </w:t>
            </w:r>
            <w:r>
              <w:t>UEs supporting Power Class 2</w:t>
            </w:r>
            <w:r>
              <w:rPr>
                <w:lang w:val="en-US"/>
              </w:rPr>
              <w:t xml:space="preserve"> wit</w:t>
            </w:r>
            <w:r>
              <w:t>h</w:t>
            </w:r>
            <w:r>
              <w:rPr>
                <w:lang w:val="en-US"/>
              </w:rPr>
              <w:t xml:space="preserve"> </w:t>
            </w:r>
            <w:r>
              <w:t xml:space="preserve">UE capability </w:t>
            </w:r>
            <w:r>
              <w:rPr>
                <w:i/>
                <w:iCs/>
              </w:rPr>
              <w:t>maxUplinkDutyCycle</w:t>
            </w:r>
            <w:r>
              <w:rPr>
                <w:i/>
              </w:rPr>
              <w:t>-</w:t>
            </w:r>
            <w:r>
              <w:rPr>
                <w:i/>
                <w:lang w:eastAsia="zh-CN"/>
              </w:rPr>
              <w:t>PC2-FR1</w:t>
            </w:r>
            <w:r>
              <w:t>, repeat steps 1~</w:t>
            </w:r>
            <w:r>
              <w:rPr>
                <w:lang w:val="en-US"/>
              </w:rPr>
              <w:t>3</w:t>
            </w:r>
            <w:r>
              <w:t xml:space="preserve"> on the applicable bands with message exception of</w:t>
            </w:r>
            <w:r>
              <w:rPr>
                <w:lang w:val="en-US"/>
              </w:rPr>
              <w:t xml:space="preserve"> TDD UL-DL pattern defined in </w:t>
            </w:r>
            <w:r>
              <w:t>Table 6.2.1.4.3-</w:t>
            </w:r>
            <w:r>
              <w:rPr>
                <w:lang w:val="en-US"/>
              </w:rPr>
              <w:t xml:space="preserve">4 and </w:t>
            </w:r>
            <w:r>
              <w:t>Table 6.2.1.4.3-</w:t>
            </w:r>
            <w:r>
              <w:rPr>
                <w:lang w:val="en-US"/>
              </w:rPr>
              <w:t xml:space="preserve">5 which the </w:t>
            </w:r>
            <w:r>
              <w:t>UplinkDutyCycle</w:t>
            </w:r>
            <w:r>
              <w:rPr>
                <w:lang w:val="en-US"/>
              </w:rPr>
              <w:t xml:space="preserve"> is closest less than or equal to the </w:t>
            </w:r>
            <w:r>
              <w:rPr>
                <w:rFonts w:hint="eastAsia"/>
                <w:i/>
                <w:iCs/>
              </w:rPr>
              <w:t>maxUplinkDutyCycle-PC</w:t>
            </w:r>
            <w:r>
              <w:rPr>
                <w:i/>
                <w:iCs/>
                <w:lang w:val="en-US"/>
              </w:rPr>
              <w:t>2</w:t>
            </w:r>
            <w:r>
              <w:rPr>
                <w:rFonts w:hint="eastAsia"/>
                <w:i/>
                <w:iCs/>
              </w:rPr>
              <w:t>-FR1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reported by UE</w:t>
            </w:r>
            <w:r>
              <w:t>.</w:t>
            </w:r>
            <w:r>
              <w:rPr>
                <w:lang w:val="en-US"/>
              </w:rPr>
              <w:t xml:space="preserve"> Before Step 3, wait for</w:t>
            </w:r>
            <w:r>
              <w:t xml:space="preserve"> at least </w:t>
            </w:r>
            <w:r>
              <w:rPr>
                <w:lang w:val="en-US"/>
              </w:rPr>
              <w:t>1</w:t>
            </w:r>
            <w:r>
              <w:t xml:space="preserve">0ms for the UE to </w:t>
            </w:r>
            <w:r>
              <w:rPr>
                <w:lang w:val="en-US"/>
              </w:rPr>
              <w:t>complete the evaluation period</w:t>
            </w:r>
            <w:r>
              <w:t>.</w:t>
            </w:r>
          </w:p>
        </w:tc>
      </w:tr>
    </w:tbl>
    <w:p w14:paraId="1225127F" w14:textId="77777777" w:rsidR="002427C5" w:rsidRDefault="002427C5" w:rsidP="00C91CAE">
      <w:pPr>
        <w:spacing w:after="180"/>
        <w:jc w:val="both"/>
        <w:rPr>
          <w:sz w:val="22"/>
          <w:szCs w:val="22"/>
        </w:rPr>
      </w:pPr>
    </w:p>
    <w:p w14:paraId="31CBAE0A" w14:textId="77777777" w:rsidR="0009739F" w:rsidRDefault="0009739F" w:rsidP="00C91CAE">
      <w:pPr>
        <w:spacing w:after="180"/>
        <w:jc w:val="both"/>
        <w:rPr>
          <w:sz w:val="22"/>
          <w:szCs w:val="22"/>
        </w:rPr>
      </w:pPr>
    </w:p>
    <w:p w14:paraId="24901353" w14:textId="68E8665B" w:rsidR="00C06176" w:rsidRDefault="00C06176" w:rsidP="00C91CAE">
      <w:pPr>
        <w:spacing w:after="180"/>
        <w:jc w:val="both"/>
        <w:rPr>
          <w:sz w:val="22"/>
          <w:szCs w:val="22"/>
        </w:rPr>
      </w:pPr>
    </w:p>
    <w:p w14:paraId="718152EC" w14:textId="77777777" w:rsidR="00C06176" w:rsidRDefault="00C06176" w:rsidP="00C91CAE">
      <w:pPr>
        <w:spacing w:after="180"/>
        <w:jc w:val="both"/>
        <w:rPr>
          <w:sz w:val="22"/>
          <w:szCs w:val="22"/>
        </w:rPr>
      </w:pPr>
    </w:p>
    <w:p w14:paraId="4D8649B6" w14:textId="4D0BE8F9" w:rsidR="008540FE" w:rsidRDefault="008540FE" w:rsidP="00C91CAE">
      <w:pPr>
        <w:spacing w:after="180"/>
        <w:jc w:val="both"/>
        <w:rPr>
          <w:sz w:val="22"/>
          <w:szCs w:val="22"/>
        </w:rPr>
      </w:pPr>
    </w:p>
    <w:p w14:paraId="309E482A" w14:textId="0438A64D" w:rsidR="00CF5053" w:rsidRPr="008C7CDC" w:rsidRDefault="00CF5053" w:rsidP="00C91CAE">
      <w:pPr>
        <w:spacing w:after="180"/>
        <w:jc w:val="both"/>
      </w:pPr>
    </w:p>
    <w:p w14:paraId="63EEB5D3" w14:textId="77777777" w:rsidR="007666EB" w:rsidRDefault="007666EB" w:rsidP="00735556">
      <w:pPr>
        <w:pStyle w:val="Heading1"/>
      </w:pPr>
      <w:r>
        <w:t>3 Conclusions</w:t>
      </w:r>
    </w:p>
    <w:p w14:paraId="55E171DE" w14:textId="0EAE510B" w:rsidR="007666EB" w:rsidRDefault="007666EB" w:rsidP="00735556">
      <w:pPr>
        <w:spacing w:after="180"/>
        <w:rPr>
          <w:sz w:val="22"/>
          <w:szCs w:val="22"/>
        </w:rPr>
      </w:pPr>
      <w:r w:rsidRPr="00BC0B8D">
        <w:rPr>
          <w:sz w:val="22"/>
          <w:szCs w:val="22"/>
        </w:rPr>
        <w:t xml:space="preserve">This contribution provided our considerations on </w:t>
      </w:r>
      <w:r w:rsidR="003A4C0B" w:rsidRPr="00BC0B8D">
        <w:rPr>
          <w:sz w:val="22"/>
          <w:szCs w:val="22"/>
        </w:rPr>
        <w:t xml:space="preserve">the </w:t>
      </w:r>
      <w:r w:rsidR="005D4278" w:rsidRPr="00BC0B8D">
        <w:rPr>
          <w:sz w:val="22"/>
          <w:szCs w:val="22"/>
        </w:rPr>
        <w:t xml:space="preserve">enhancement of </w:t>
      </w:r>
      <w:r w:rsidR="00E0793D">
        <w:rPr>
          <w:sz w:val="22"/>
          <w:szCs w:val="22"/>
        </w:rPr>
        <w:t xml:space="preserve">test method for </w:t>
      </w:r>
      <w:r w:rsidR="005D4278" w:rsidRPr="00BC0B8D">
        <w:rPr>
          <w:sz w:val="22"/>
          <w:szCs w:val="22"/>
        </w:rPr>
        <w:t>TRP and TRS. The following proposals are made:</w:t>
      </w:r>
    </w:p>
    <w:p w14:paraId="13F12039" w14:textId="77777777" w:rsidR="002E5FB5" w:rsidRPr="00945787" w:rsidRDefault="002E5FB5" w:rsidP="002E5FB5">
      <w:pPr>
        <w:spacing w:before="120" w:after="180"/>
        <w:jc w:val="both"/>
        <w:rPr>
          <w:b/>
          <w:noProof/>
          <w:color w:val="000000"/>
        </w:rPr>
      </w:pPr>
      <w:r w:rsidRPr="00945787">
        <w:rPr>
          <w:b/>
          <w:noProof/>
          <w:color w:val="000000"/>
        </w:rPr>
        <w:t xml:space="preserve">Proposal 1: RAN4 to select Mode-1 with TMPI index 2 as the baseline. The TMPI should be </w:t>
      </w:r>
      <w:r>
        <w:rPr>
          <w:b/>
          <w:noProof/>
          <w:color w:val="000000"/>
        </w:rPr>
        <w:t>fixed</w:t>
      </w:r>
      <w:r w:rsidRPr="00945787">
        <w:rPr>
          <w:b/>
          <w:noProof/>
          <w:color w:val="000000"/>
        </w:rPr>
        <w:t xml:space="preserve"> during the testing.</w:t>
      </w:r>
    </w:p>
    <w:p w14:paraId="0C45870F" w14:textId="77777777" w:rsidR="002E5FB5" w:rsidRPr="000C56E4" w:rsidRDefault="002E5FB5" w:rsidP="002E5FB5">
      <w:pPr>
        <w:spacing w:after="180"/>
        <w:jc w:val="both"/>
        <w:rPr>
          <w:b/>
          <w:bCs/>
        </w:rPr>
      </w:pPr>
      <w:r w:rsidRPr="000C56E4">
        <w:rPr>
          <w:b/>
          <w:bCs/>
        </w:rPr>
        <w:t xml:space="preserve">Proposal 2: RAN4 to define test methods for TxD capable UE with two antennas </w:t>
      </w:r>
      <w:r w:rsidRPr="000C56E4">
        <w:rPr>
          <w:rFonts w:hint="eastAsia"/>
          <w:b/>
          <w:bCs/>
        </w:rPr>
        <w:t>transmission</w:t>
      </w:r>
      <w:r w:rsidRPr="000C56E4">
        <w:rPr>
          <w:b/>
          <w:bCs/>
        </w:rPr>
        <w:t xml:space="preserve"> simultaneously. </w:t>
      </w:r>
    </w:p>
    <w:p w14:paraId="5067C3A0" w14:textId="5E33F73A" w:rsidR="00945787" w:rsidRPr="002E5FB5" w:rsidRDefault="002E5FB5" w:rsidP="002E5FB5">
      <w:pPr>
        <w:spacing w:after="180"/>
        <w:jc w:val="both"/>
        <w:rPr>
          <w:b/>
          <w:bCs/>
        </w:rPr>
      </w:pPr>
      <w:r w:rsidRPr="000C56E4">
        <w:rPr>
          <w:b/>
          <w:bCs/>
        </w:rPr>
        <w:t>Proposal 3: The impact of phase difference variation on TRP in TxD testing should be analyzed based on the measurement data.</w:t>
      </w:r>
    </w:p>
    <w:p w14:paraId="404A8CC4" w14:textId="2F639072" w:rsidR="006D1679" w:rsidRDefault="007666EB" w:rsidP="00735556">
      <w:pPr>
        <w:pStyle w:val="Heading1"/>
      </w:pPr>
      <w:r>
        <w:t>4 References</w:t>
      </w:r>
    </w:p>
    <w:p w14:paraId="6DA6D59D" w14:textId="4BAF3621" w:rsidR="006D1679" w:rsidRDefault="00BD648C" w:rsidP="005D4278">
      <w:pPr>
        <w:pStyle w:val="EX"/>
        <w:rPr>
          <w:sz w:val="22"/>
          <w:szCs w:val="22"/>
        </w:rPr>
      </w:pPr>
      <w:r w:rsidRPr="00BD648C">
        <w:rPr>
          <w:sz w:val="22"/>
          <w:szCs w:val="22"/>
        </w:rPr>
        <w:t>R4-2220610</w:t>
      </w:r>
      <w:r w:rsidR="002E4022">
        <w:rPr>
          <w:sz w:val="22"/>
          <w:szCs w:val="22"/>
        </w:rPr>
        <w:t>, “</w:t>
      </w:r>
      <w:r w:rsidR="00A951BF" w:rsidRPr="00A951BF">
        <w:rPr>
          <w:sz w:val="22"/>
          <w:szCs w:val="22"/>
        </w:rPr>
        <w:t>WF for Rel-18 TRP TRS WI</w:t>
      </w:r>
      <w:r w:rsidR="002E4022">
        <w:rPr>
          <w:sz w:val="22"/>
          <w:szCs w:val="22"/>
        </w:rPr>
        <w:t>”</w:t>
      </w:r>
      <w:r w:rsidR="001C68AC">
        <w:rPr>
          <w:sz w:val="22"/>
          <w:szCs w:val="22"/>
        </w:rPr>
        <w:t xml:space="preserve">, </w:t>
      </w:r>
      <w:r w:rsidR="008461CB" w:rsidRPr="008461CB">
        <w:rPr>
          <w:sz w:val="22"/>
          <w:szCs w:val="22"/>
        </w:rPr>
        <w:t>vivo</w:t>
      </w:r>
    </w:p>
    <w:p w14:paraId="1BBC6F00" w14:textId="5C63CA43" w:rsidR="00683E5D" w:rsidRDefault="00213C4A" w:rsidP="00213C4A">
      <w:pPr>
        <w:pStyle w:val="EX"/>
        <w:rPr>
          <w:sz w:val="22"/>
          <w:szCs w:val="22"/>
        </w:rPr>
      </w:pPr>
      <w:r w:rsidRPr="00292A29">
        <w:rPr>
          <w:sz w:val="22"/>
          <w:szCs w:val="22"/>
        </w:rPr>
        <w:t>R4-2220267</w:t>
      </w:r>
      <w:r w:rsidR="00551296" w:rsidRPr="00292A29">
        <w:rPr>
          <w:sz w:val="22"/>
          <w:szCs w:val="22"/>
        </w:rPr>
        <w:t xml:space="preserve">, </w:t>
      </w:r>
      <w:r w:rsidR="00292A29" w:rsidRPr="00292A29">
        <w:rPr>
          <w:sz w:val="22"/>
          <w:szCs w:val="22"/>
        </w:rPr>
        <w:t>“LS to RAN5 on UE TxD for OTA testing”</w:t>
      </w:r>
    </w:p>
    <w:p w14:paraId="7B534940" w14:textId="01F7D5E3" w:rsidR="00830543" w:rsidRPr="005D4278" w:rsidRDefault="00830543" w:rsidP="00213C4A">
      <w:pPr>
        <w:pStyle w:val="EX"/>
        <w:rPr>
          <w:sz w:val="22"/>
          <w:szCs w:val="22"/>
        </w:rPr>
      </w:pPr>
      <w:r>
        <w:rPr>
          <w:sz w:val="22"/>
          <w:szCs w:val="22"/>
        </w:rPr>
        <w:t>TS 38.521-1</w:t>
      </w:r>
      <w:r w:rsidR="00DE2355">
        <w:rPr>
          <w:sz w:val="22"/>
          <w:szCs w:val="22"/>
        </w:rPr>
        <w:t xml:space="preserve"> </w:t>
      </w:r>
      <w:r w:rsidR="00083A60">
        <w:rPr>
          <w:sz w:val="22"/>
          <w:szCs w:val="22"/>
        </w:rPr>
        <w:t>v</w:t>
      </w:r>
      <w:r w:rsidR="006C3EDB">
        <w:rPr>
          <w:sz w:val="22"/>
          <w:szCs w:val="22"/>
        </w:rPr>
        <w:t>17.</w:t>
      </w:r>
      <w:r w:rsidR="00DE2355">
        <w:rPr>
          <w:sz w:val="22"/>
          <w:szCs w:val="22"/>
        </w:rPr>
        <w:t>7</w:t>
      </w:r>
      <w:r w:rsidR="006C3EDB">
        <w:rPr>
          <w:sz w:val="22"/>
          <w:szCs w:val="22"/>
        </w:rPr>
        <w:t>.</w:t>
      </w:r>
      <w:r w:rsidR="00083A60">
        <w:rPr>
          <w:sz w:val="22"/>
          <w:szCs w:val="22"/>
        </w:rPr>
        <w:t>0</w:t>
      </w:r>
      <w:r w:rsidR="006C3EDB">
        <w:rPr>
          <w:sz w:val="22"/>
          <w:szCs w:val="22"/>
        </w:rPr>
        <w:t xml:space="preserve"> (2022-12)</w:t>
      </w:r>
    </w:p>
    <w:sectPr w:rsidR="00830543" w:rsidRPr="005D4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18697" w14:textId="77777777" w:rsidR="00E823CA" w:rsidRDefault="00E823CA" w:rsidP="0015740F">
      <w:r>
        <w:separator/>
      </w:r>
    </w:p>
  </w:endnote>
  <w:endnote w:type="continuationSeparator" w:id="0">
    <w:p w14:paraId="0185A602" w14:textId="77777777" w:rsidR="00E823CA" w:rsidRDefault="00E823CA" w:rsidP="0015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F281F" w14:textId="77777777" w:rsidR="00E823CA" w:rsidRDefault="00E823CA" w:rsidP="0015740F">
      <w:r>
        <w:separator/>
      </w:r>
    </w:p>
  </w:footnote>
  <w:footnote w:type="continuationSeparator" w:id="0">
    <w:p w14:paraId="45FB878C" w14:textId="77777777" w:rsidR="00E823CA" w:rsidRDefault="00E823CA" w:rsidP="00157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C423E"/>
    <w:multiLevelType w:val="hybridMultilevel"/>
    <w:tmpl w:val="7572384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A36B2"/>
    <w:multiLevelType w:val="hybridMultilevel"/>
    <w:tmpl w:val="F2309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471F3"/>
    <w:multiLevelType w:val="multilevel"/>
    <w:tmpl w:val="8604BE28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8877CF"/>
    <w:multiLevelType w:val="hybridMultilevel"/>
    <w:tmpl w:val="3620E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55901"/>
    <w:multiLevelType w:val="hybridMultilevel"/>
    <w:tmpl w:val="6E263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47C88"/>
    <w:multiLevelType w:val="hybridMultilevel"/>
    <w:tmpl w:val="76EA4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256F0"/>
    <w:multiLevelType w:val="hybridMultilevel"/>
    <w:tmpl w:val="E8349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1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6120FD9"/>
    <w:multiLevelType w:val="hybridMultilevel"/>
    <w:tmpl w:val="53265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7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8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D2675BB"/>
    <w:multiLevelType w:val="hybridMultilevel"/>
    <w:tmpl w:val="B3DC8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53976">
    <w:abstractNumId w:val="13"/>
  </w:num>
  <w:num w:numId="2" w16cid:durableId="170028195">
    <w:abstractNumId w:val="1"/>
  </w:num>
  <w:num w:numId="3" w16cid:durableId="764233416">
    <w:abstractNumId w:val="1"/>
  </w:num>
  <w:num w:numId="4" w16cid:durableId="867640016">
    <w:abstractNumId w:val="7"/>
  </w:num>
  <w:num w:numId="5" w16cid:durableId="1101416998">
    <w:abstractNumId w:val="18"/>
  </w:num>
  <w:num w:numId="6" w16cid:durableId="1563980912">
    <w:abstractNumId w:val="2"/>
  </w:num>
  <w:num w:numId="7" w16cid:durableId="1987734498">
    <w:abstractNumId w:val="9"/>
  </w:num>
  <w:num w:numId="8" w16cid:durableId="1464613856">
    <w:abstractNumId w:val="4"/>
  </w:num>
  <w:num w:numId="9" w16cid:durableId="70467881">
    <w:abstractNumId w:val="17"/>
  </w:num>
  <w:num w:numId="10" w16cid:durableId="639110703">
    <w:abstractNumId w:val="12"/>
  </w:num>
  <w:num w:numId="11" w16cid:durableId="2104033665">
    <w:abstractNumId w:val="3"/>
  </w:num>
  <w:num w:numId="12" w16cid:durableId="901256506">
    <w:abstractNumId w:val="16"/>
  </w:num>
  <w:num w:numId="13" w16cid:durableId="853150180">
    <w:abstractNumId w:val="10"/>
  </w:num>
  <w:num w:numId="14" w16cid:durableId="217397278">
    <w:abstractNumId w:val="0"/>
  </w:num>
  <w:num w:numId="15" w16cid:durableId="380250467">
    <w:abstractNumId w:val="5"/>
  </w:num>
  <w:num w:numId="16" w16cid:durableId="1233353523">
    <w:abstractNumId w:val="15"/>
  </w:num>
  <w:num w:numId="17" w16cid:durableId="164591054">
    <w:abstractNumId w:val="19"/>
  </w:num>
  <w:num w:numId="18" w16cid:durableId="779034725">
    <w:abstractNumId w:val="6"/>
  </w:num>
  <w:num w:numId="19" w16cid:durableId="1992101387">
    <w:abstractNumId w:val="14"/>
  </w:num>
  <w:num w:numId="20" w16cid:durableId="305160140">
    <w:abstractNumId w:val="11"/>
  </w:num>
  <w:num w:numId="21" w16cid:durableId="197206426">
    <w:abstractNumId w:val="8"/>
  </w:num>
  <w:num w:numId="22" w16cid:durableId="302388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5E1"/>
    <w:rsid w:val="00013758"/>
    <w:rsid w:val="0002050D"/>
    <w:rsid w:val="00036919"/>
    <w:rsid w:val="00041FAA"/>
    <w:rsid w:val="000668DA"/>
    <w:rsid w:val="000721CF"/>
    <w:rsid w:val="00083A60"/>
    <w:rsid w:val="00083E3D"/>
    <w:rsid w:val="0009739F"/>
    <w:rsid w:val="000A1CA7"/>
    <w:rsid w:val="000A7524"/>
    <w:rsid w:val="000C1BC7"/>
    <w:rsid w:val="000C56E4"/>
    <w:rsid w:val="000D41DD"/>
    <w:rsid w:val="000D430B"/>
    <w:rsid w:val="000D757A"/>
    <w:rsid w:val="000F0488"/>
    <w:rsid w:val="000F1E32"/>
    <w:rsid w:val="000F4F5B"/>
    <w:rsid w:val="00100E37"/>
    <w:rsid w:val="00106059"/>
    <w:rsid w:val="0012511E"/>
    <w:rsid w:val="00127BE5"/>
    <w:rsid w:val="00127CE8"/>
    <w:rsid w:val="00130B52"/>
    <w:rsid w:val="001403B5"/>
    <w:rsid w:val="001421E2"/>
    <w:rsid w:val="001521C7"/>
    <w:rsid w:val="001552CB"/>
    <w:rsid w:val="0015740F"/>
    <w:rsid w:val="0016074E"/>
    <w:rsid w:val="001643B1"/>
    <w:rsid w:val="00170793"/>
    <w:rsid w:val="0018077F"/>
    <w:rsid w:val="00182D59"/>
    <w:rsid w:val="001858EE"/>
    <w:rsid w:val="00194F40"/>
    <w:rsid w:val="001A4484"/>
    <w:rsid w:val="001C68AC"/>
    <w:rsid w:val="001C745A"/>
    <w:rsid w:val="001C7EB1"/>
    <w:rsid w:val="001F4804"/>
    <w:rsid w:val="0020040B"/>
    <w:rsid w:val="00201094"/>
    <w:rsid w:val="00201908"/>
    <w:rsid w:val="0020456C"/>
    <w:rsid w:val="00213C4A"/>
    <w:rsid w:val="00213F36"/>
    <w:rsid w:val="002201B1"/>
    <w:rsid w:val="002427C5"/>
    <w:rsid w:val="00242A6E"/>
    <w:rsid w:val="00256B3E"/>
    <w:rsid w:val="00272A45"/>
    <w:rsid w:val="0027760A"/>
    <w:rsid w:val="002805CA"/>
    <w:rsid w:val="0028381F"/>
    <w:rsid w:val="00292A29"/>
    <w:rsid w:val="00292F03"/>
    <w:rsid w:val="002C1528"/>
    <w:rsid w:val="002C71FD"/>
    <w:rsid w:val="002D2972"/>
    <w:rsid w:val="002E0235"/>
    <w:rsid w:val="002E4022"/>
    <w:rsid w:val="002E5FB5"/>
    <w:rsid w:val="00312579"/>
    <w:rsid w:val="003176C3"/>
    <w:rsid w:val="003403D3"/>
    <w:rsid w:val="0035631E"/>
    <w:rsid w:val="00357342"/>
    <w:rsid w:val="00374E5D"/>
    <w:rsid w:val="003815AD"/>
    <w:rsid w:val="00382A68"/>
    <w:rsid w:val="00392365"/>
    <w:rsid w:val="00393B07"/>
    <w:rsid w:val="00393F45"/>
    <w:rsid w:val="003A4C0B"/>
    <w:rsid w:val="003A7B0E"/>
    <w:rsid w:val="003B65E1"/>
    <w:rsid w:val="003C25AC"/>
    <w:rsid w:val="003D3B5B"/>
    <w:rsid w:val="003E3841"/>
    <w:rsid w:val="003E5540"/>
    <w:rsid w:val="003F5C53"/>
    <w:rsid w:val="00400D72"/>
    <w:rsid w:val="00410CF3"/>
    <w:rsid w:val="00423C9F"/>
    <w:rsid w:val="004309ED"/>
    <w:rsid w:val="004604C4"/>
    <w:rsid w:val="004636AC"/>
    <w:rsid w:val="0046745B"/>
    <w:rsid w:val="00490C04"/>
    <w:rsid w:val="004E0BB9"/>
    <w:rsid w:val="004E6D18"/>
    <w:rsid w:val="004F39CA"/>
    <w:rsid w:val="004F58DD"/>
    <w:rsid w:val="0052550A"/>
    <w:rsid w:val="005438EE"/>
    <w:rsid w:val="00550654"/>
    <w:rsid w:val="00551296"/>
    <w:rsid w:val="00552C0B"/>
    <w:rsid w:val="00557C65"/>
    <w:rsid w:val="00562C9E"/>
    <w:rsid w:val="00563C19"/>
    <w:rsid w:val="00575FC6"/>
    <w:rsid w:val="0058101E"/>
    <w:rsid w:val="0059003B"/>
    <w:rsid w:val="00590CFC"/>
    <w:rsid w:val="00591ED0"/>
    <w:rsid w:val="00596C4C"/>
    <w:rsid w:val="005A2757"/>
    <w:rsid w:val="005B225D"/>
    <w:rsid w:val="005B3FBE"/>
    <w:rsid w:val="005B5A43"/>
    <w:rsid w:val="005C0373"/>
    <w:rsid w:val="005C35B6"/>
    <w:rsid w:val="005D4278"/>
    <w:rsid w:val="005D5A0F"/>
    <w:rsid w:val="005E006B"/>
    <w:rsid w:val="005E5206"/>
    <w:rsid w:val="005F2403"/>
    <w:rsid w:val="005F643D"/>
    <w:rsid w:val="00614889"/>
    <w:rsid w:val="006166A0"/>
    <w:rsid w:val="00623BDB"/>
    <w:rsid w:val="00624F38"/>
    <w:rsid w:val="0062661E"/>
    <w:rsid w:val="0062676C"/>
    <w:rsid w:val="00630931"/>
    <w:rsid w:val="006459EC"/>
    <w:rsid w:val="00651224"/>
    <w:rsid w:val="00662E52"/>
    <w:rsid w:val="00681BBF"/>
    <w:rsid w:val="006833CA"/>
    <w:rsid w:val="00683E5D"/>
    <w:rsid w:val="006A69B3"/>
    <w:rsid w:val="006B29CC"/>
    <w:rsid w:val="006B35E1"/>
    <w:rsid w:val="006B4F9D"/>
    <w:rsid w:val="006C3EDB"/>
    <w:rsid w:val="006C485C"/>
    <w:rsid w:val="006D1679"/>
    <w:rsid w:val="006D6518"/>
    <w:rsid w:val="007016FE"/>
    <w:rsid w:val="00707340"/>
    <w:rsid w:val="00714E3E"/>
    <w:rsid w:val="00735556"/>
    <w:rsid w:val="00750990"/>
    <w:rsid w:val="007666EB"/>
    <w:rsid w:val="00770A3D"/>
    <w:rsid w:val="00771FAC"/>
    <w:rsid w:val="007758F5"/>
    <w:rsid w:val="00792400"/>
    <w:rsid w:val="00792974"/>
    <w:rsid w:val="007A134B"/>
    <w:rsid w:val="007C7B1B"/>
    <w:rsid w:val="007E3157"/>
    <w:rsid w:val="007E6165"/>
    <w:rsid w:val="007F1925"/>
    <w:rsid w:val="007F58C9"/>
    <w:rsid w:val="00804BD4"/>
    <w:rsid w:val="00811D1A"/>
    <w:rsid w:val="008178AE"/>
    <w:rsid w:val="00830543"/>
    <w:rsid w:val="00835C0A"/>
    <w:rsid w:val="00837137"/>
    <w:rsid w:val="0084031A"/>
    <w:rsid w:val="008461CB"/>
    <w:rsid w:val="008540FE"/>
    <w:rsid w:val="00854324"/>
    <w:rsid w:val="00875A10"/>
    <w:rsid w:val="008A233C"/>
    <w:rsid w:val="008B322B"/>
    <w:rsid w:val="008C5FC1"/>
    <w:rsid w:val="008C7CDC"/>
    <w:rsid w:val="008E446E"/>
    <w:rsid w:val="008F54E8"/>
    <w:rsid w:val="00921256"/>
    <w:rsid w:val="0093450C"/>
    <w:rsid w:val="00937257"/>
    <w:rsid w:val="00944908"/>
    <w:rsid w:val="00945787"/>
    <w:rsid w:val="0094614C"/>
    <w:rsid w:val="0094763A"/>
    <w:rsid w:val="009577EE"/>
    <w:rsid w:val="00991E1E"/>
    <w:rsid w:val="009A1039"/>
    <w:rsid w:val="009B7AE3"/>
    <w:rsid w:val="009E13D9"/>
    <w:rsid w:val="009E1FA9"/>
    <w:rsid w:val="009E6862"/>
    <w:rsid w:val="009F191E"/>
    <w:rsid w:val="009F6EE0"/>
    <w:rsid w:val="00A03DE8"/>
    <w:rsid w:val="00A1752D"/>
    <w:rsid w:val="00A23ECA"/>
    <w:rsid w:val="00A24856"/>
    <w:rsid w:val="00A24960"/>
    <w:rsid w:val="00A53207"/>
    <w:rsid w:val="00A57878"/>
    <w:rsid w:val="00A65F69"/>
    <w:rsid w:val="00A71216"/>
    <w:rsid w:val="00A86C70"/>
    <w:rsid w:val="00A917B6"/>
    <w:rsid w:val="00A951BF"/>
    <w:rsid w:val="00AA49BE"/>
    <w:rsid w:val="00AC10C4"/>
    <w:rsid w:val="00AC2FD0"/>
    <w:rsid w:val="00AD2558"/>
    <w:rsid w:val="00AD42CC"/>
    <w:rsid w:val="00AE5442"/>
    <w:rsid w:val="00AF6309"/>
    <w:rsid w:val="00B11E1A"/>
    <w:rsid w:val="00B124D9"/>
    <w:rsid w:val="00B30A73"/>
    <w:rsid w:val="00B6688D"/>
    <w:rsid w:val="00B71F5B"/>
    <w:rsid w:val="00B73197"/>
    <w:rsid w:val="00B7688D"/>
    <w:rsid w:val="00B80DA3"/>
    <w:rsid w:val="00B93FBB"/>
    <w:rsid w:val="00B94F18"/>
    <w:rsid w:val="00BB6451"/>
    <w:rsid w:val="00BC0314"/>
    <w:rsid w:val="00BC0B8D"/>
    <w:rsid w:val="00BD1B36"/>
    <w:rsid w:val="00BD648C"/>
    <w:rsid w:val="00BF1ADC"/>
    <w:rsid w:val="00C04C41"/>
    <w:rsid w:val="00C06176"/>
    <w:rsid w:val="00C068FE"/>
    <w:rsid w:val="00C40489"/>
    <w:rsid w:val="00C4065F"/>
    <w:rsid w:val="00C4363A"/>
    <w:rsid w:val="00C520CE"/>
    <w:rsid w:val="00C61312"/>
    <w:rsid w:val="00C73D33"/>
    <w:rsid w:val="00C74DC0"/>
    <w:rsid w:val="00C80E53"/>
    <w:rsid w:val="00C91CAE"/>
    <w:rsid w:val="00C93576"/>
    <w:rsid w:val="00CA6539"/>
    <w:rsid w:val="00CC0A6B"/>
    <w:rsid w:val="00CD4C77"/>
    <w:rsid w:val="00CE3400"/>
    <w:rsid w:val="00CE62F5"/>
    <w:rsid w:val="00CF4D1B"/>
    <w:rsid w:val="00CF5053"/>
    <w:rsid w:val="00D0695D"/>
    <w:rsid w:val="00D10A7D"/>
    <w:rsid w:val="00D27DD8"/>
    <w:rsid w:val="00D313B5"/>
    <w:rsid w:val="00D316C1"/>
    <w:rsid w:val="00D32BF9"/>
    <w:rsid w:val="00D47523"/>
    <w:rsid w:val="00D56066"/>
    <w:rsid w:val="00D56BFA"/>
    <w:rsid w:val="00D602B5"/>
    <w:rsid w:val="00D608F1"/>
    <w:rsid w:val="00D93708"/>
    <w:rsid w:val="00DD1ACD"/>
    <w:rsid w:val="00DD34B4"/>
    <w:rsid w:val="00DE2355"/>
    <w:rsid w:val="00DE2F1D"/>
    <w:rsid w:val="00DF5201"/>
    <w:rsid w:val="00E0793D"/>
    <w:rsid w:val="00E327D9"/>
    <w:rsid w:val="00E34B8A"/>
    <w:rsid w:val="00E44151"/>
    <w:rsid w:val="00E452DE"/>
    <w:rsid w:val="00E45681"/>
    <w:rsid w:val="00E45974"/>
    <w:rsid w:val="00E47D92"/>
    <w:rsid w:val="00E54C3B"/>
    <w:rsid w:val="00E6100F"/>
    <w:rsid w:val="00E64033"/>
    <w:rsid w:val="00E823CA"/>
    <w:rsid w:val="00E91C8B"/>
    <w:rsid w:val="00EA41F9"/>
    <w:rsid w:val="00EA48F7"/>
    <w:rsid w:val="00EC2025"/>
    <w:rsid w:val="00ED1025"/>
    <w:rsid w:val="00ED61E0"/>
    <w:rsid w:val="00EE3B32"/>
    <w:rsid w:val="00F206DE"/>
    <w:rsid w:val="00F23D7C"/>
    <w:rsid w:val="00F713EE"/>
    <w:rsid w:val="00F724C0"/>
    <w:rsid w:val="00F75593"/>
    <w:rsid w:val="00F7782B"/>
    <w:rsid w:val="00F852B0"/>
    <w:rsid w:val="00F914D9"/>
    <w:rsid w:val="00FA7DD7"/>
    <w:rsid w:val="00FB1336"/>
    <w:rsid w:val="00FB414F"/>
    <w:rsid w:val="00FD312F"/>
    <w:rsid w:val="00FF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C1F22"/>
  <w15:chartTrackingRefBased/>
  <w15:docId w15:val="{34DC6619-C7AD-4F70-BEBD-86B72CDA9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3815A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19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27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15740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F"/>
  </w:style>
  <w:style w:type="paragraph" w:styleId="Footer">
    <w:name w:val="footer"/>
    <w:basedOn w:val="Normal"/>
    <w:link w:val="FooterChar"/>
    <w:uiPriority w:val="99"/>
    <w:unhideWhenUsed/>
    <w:rsid w:val="00157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40F"/>
  </w:style>
  <w:style w:type="character" w:customStyle="1" w:styleId="Heading1Char">
    <w:name w:val="Heading 1 Char"/>
    <w:basedOn w:val="DefaultParagraphFont"/>
    <w:link w:val="Heading1"/>
    <w:rsid w:val="003815AD"/>
    <w:rPr>
      <w:rFonts w:ascii="Arial" w:hAnsi="Arial" w:cs="Times New Roman"/>
      <w:sz w:val="36"/>
      <w:szCs w:val="20"/>
      <w:lang w:val="en-GB" w:eastAsia="ko-KR"/>
    </w:rPr>
  </w:style>
  <w:style w:type="paragraph" w:customStyle="1" w:styleId="Reference">
    <w:name w:val="Reference"/>
    <w:basedOn w:val="Normal"/>
    <w:rsid w:val="006D1679"/>
    <w:pPr>
      <w:numPr>
        <w:numId w:val="1"/>
      </w:num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X">
    <w:name w:val="EX"/>
    <w:basedOn w:val="Normal"/>
    <w:rsid w:val="00FD312F"/>
    <w:pPr>
      <w:keepLines/>
      <w:numPr>
        <w:numId w:val="2"/>
      </w:numPr>
      <w:spacing w:after="180"/>
    </w:pPr>
    <w:rPr>
      <w:sz w:val="20"/>
      <w:szCs w:val="20"/>
      <w:lang w:val="en-GB" w:eastAsia="en-US"/>
    </w:rPr>
  </w:style>
  <w:style w:type="paragraph" w:styleId="ListParagraph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C520CE"/>
    <w:pPr>
      <w:ind w:left="720"/>
      <w:contextualSpacing/>
    </w:pPr>
  </w:style>
  <w:style w:type="table" w:styleId="TableGrid">
    <w:name w:val="Table Grid"/>
    <w:basedOn w:val="TableNormal"/>
    <w:uiPriority w:val="39"/>
    <w:rsid w:val="00382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0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01B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2201B1"/>
  </w:style>
  <w:style w:type="character" w:customStyle="1" w:styleId="Heading3Char">
    <w:name w:val="Heading 3 Char"/>
    <w:basedOn w:val="DefaultParagraphFont"/>
    <w:link w:val="Heading3"/>
    <w:uiPriority w:val="9"/>
    <w:rsid w:val="002019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5F643D"/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qFormat/>
    <w:rsid w:val="00127CE8"/>
    <w:rPr>
      <w:b/>
    </w:rPr>
  </w:style>
  <w:style w:type="paragraph" w:customStyle="1" w:styleId="TAC">
    <w:name w:val="TAC"/>
    <w:basedOn w:val="Normal"/>
    <w:link w:val="TACChar"/>
    <w:qFormat/>
    <w:rsid w:val="00127CE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27CE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127CE8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127CE8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CChar">
    <w:name w:val="TAC Char"/>
    <w:link w:val="TAC"/>
    <w:qFormat/>
    <w:rsid w:val="00127CE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27CE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127CE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2427C5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2427C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2427C5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 w:eastAsia="en-GB"/>
    </w:rPr>
  </w:style>
  <w:style w:type="character" w:customStyle="1" w:styleId="H6Char">
    <w:name w:val="H6 Char"/>
    <w:link w:val="H6"/>
    <w:qFormat/>
    <w:rsid w:val="002427C5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2427C5"/>
    <w:pPr>
      <w:ind w:left="360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2427C5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ui-provider">
    <w:name w:val="ui-provider"/>
    <w:basedOn w:val="DefaultParagraphFont"/>
    <w:rsid w:val="00A24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089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Han_Qualcomm</cp:lastModifiedBy>
  <cp:revision>84</cp:revision>
  <dcterms:created xsi:type="dcterms:W3CDTF">2023-02-17T01:02:00Z</dcterms:created>
  <dcterms:modified xsi:type="dcterms:W3CDTF">2023-02-17T12:43:00Z</dcterms:modified>
</cp:coreProperties>
</file>